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CF" w:rsidRPr="00DB12F0" w:rsidRDefault="00114ABA">
      <w:pPr>
        <w:rPr>
          <w:b/>
        </w:rPr>
      </w:pPr>
      <w:r w:rsidRPr="00DB12F0">
        <w:rPr>
          <w:b/>
        </w:rPr>
        <w:t>Employment Related Liabilities</w:t>
      </w:r>
    </w:p>
    <w:p w:rsidR="00114ABA" w:rsidRPr="00DB12F0" w:rsidRDefault="002F54C8">
      <w:pPr>
        <w:rPr>
          <w:b/>
          <w:i/>
        </w:rPr>
      </w:pPr>
      <w:r w:rsidRPr="00DB12F0">
        <w:rPr>
          <w:b/>
          <w:i/>
          <w:highlight w:val="yellow"/>
        </w:rPr>
        <w:t xml:space="preserve">Add </w:t>
      </w:r>
      <w:r w:rsidR="00114ABA" w:rsidRPr="00DB12F0">
        <w:rPr>
          <w:b/>
          <w:i/>
          <w:highlight w:val="yellow"/>
        </w:rPr>
        <w:t>University Name</w:t>
      </w:r>
      <w:r w:rsidRPr="00DB12F0">
        <w:rPr>
          <w:b/>
          <w:i/>
          <w:highlight w:val="yellow"/>
        </w:rPr>
        <w:t xml:space="preserve"> Here</w:t>
      </w:r>
      <w:r w:rsidR="00114ABA" w:rsidRPr="00DB12F0">
        <w:rPr>
          <w:b/>
          <w:i/>
        </w:rPr>
        <w:t xml:space="preserve"> </w:t>
      </w:r>
    </w:p>
    <w:p w:rsidR="00114ABA" w:rsidRDefault="00114ABA">
      <w:pPr>
        <w:rPr>
          <w:b/>
        </w:rPr>
      </w:pPr>
      <w:r w:rsidRPr="00DB12F0">
        <w:rPr>
          <w:b/>
        </w:rPr>
        <w:t>Year ended June 30, 2014</w:t>
      </w:r>
    </w:p>
    <w:p w:rsidR="00DB12F0" w:rsidRDefault="00DB12F0">
      <w:pPr>
        <w:rPr>
          <w:b/>
        </w:rPr>
      </w:pPr>
    </w:p>
    <w:p w:rsidR="00DB12F0" w:rsidRDefault="00DB12F0">
      <w:pPr>
        <w:rPr>
          <w:b/>
        </w:rPr>
      </w:pPr>
      <w:r>
        <w:rPr>
          <w:b/>
        </w:rPr>
        <w:t>Prepared by –</w:t>
      </w:r>
    </w:p>
    <w:p w:rsidR="00DB12F0" w:rsidRPr="00DB12F0" w:rsidRDefault="00DB12F0">
      <w:pPr>
        <w:rPr>
          <w:b/>
        </w:rPr>
      </w:pPr>
      <w:r>
        <w:rPr>
          <w:b/>
        </w:rPr>
        <w:t xml:space="preserve">Submitted by - </w:t>
      </w:r>
    </w:p>
    <w:p w:rsidR="00866AEC" w:rsidRDefault="00866AEC"/>
    <w:p w:rsidR="00866AEC" w:rsidRDefault="00866AEC">
      <w:r w:rsidRPr="00DB12F0">
        <w:rPr>
          <w:b/>
        </w:rPr>
        <w:t>Due date</w:t>
      </w:r>
      <w:r>
        <w:t xml:space="preserve"> – Wednesday, July 9, 2014</w:t>
      </w:r>
    </w:p>
    <w:p w:rsidR="00114ABA" w:rsidRDefault="00114ABA"/>
    <w:p w:rsidR="00114ABA" w:rsidRDefault="00114ABA" w:rsidP="00114ABA">
      <w:pPr>
        <w:widowControl w:val="0"/>
        <w:autoSpaceDE w:val="0"/>
        <w:autoSpaceDN w:val="0"/>
        <w:rPr>
          <w:rFonts w:cs="Garamond"/>
          <w:spacing w:val="-1"/>
        </w:rPr>
      </w:pPr>
      <w:r>
        <w:rPr>
          <w:rFonts w:cs="Garamond"/>
          <w:spacing w:val="-1"/>
        </w:rPr>
        <w:t>The purpose of this schedule is to report that the liabilities pertaining to employment, including termination and deferred compensation agreements are complete</w:t>
      </w:r>
      <w:r w:rsidR="00DB12F0" w:rsidRPr="00DB12F0">
        <w:rPr>
          <w:rFonts w:cs="Garamond"/>
          <w:spacing w:val="-1"/>
        </w:rPr>
        <w:t xml:space="preserve"> </w:t>
      </w:r>
      <w:r w:rsidR="00DB12F0">
        <w:rPr>
          <w:rFonts w:cs="Garamond"/>
          <w:spacing w:val="-1"/>
        </w:rPr>
        <w:t>in our accounting records</w:t>
      </w:r>
      <w:r>
        <w:rPr>
          <w:rFonts w:cs="Garamond"/>
          <w:spacing w:val="-1"/>
        </w:rPr>
        <w:t xml:space="preserve"> as of June 30, 2014</w:t>
      </w:r>
      <w:r w:rsidR="002F54C8">
        <w:rPr>
          <w:rFonts w:cs="Garamond"/>
          <w:spacing w:val="-1"/>
        </w:rPr>
        <w:t>, and to provide support for the annual audit</w:t>
      </w:r>
      <w:r w:rsidR="00724147">
        <w:rPr>
          <w:rFonts w:cs="Garamond"/>
          <w:spacing w:val="-1"/>
        </w:rPr>
        <w:t>.</w:t>
      </w:r>
    </w:p>
    <w:p w:rsidR="00114ABA" w:rsidRDefault="00114ABA" w:rsidP="00114ABA">
      <w:pPr>
        <w:widowControl w:val="0"/>
        <w:autoSpaceDE w:val="0"/>
        <w:autoSpaceDN w:val="0"/>
        <w:rPr>
          <w:rFonts w:cs="Garamond"/>
          <w:spacing w:val="-1"/>
        </w:rPr>
      </w:pPr>
    </w:p>
    <w:p w:rsidR="00114ABA" w:rsidRDefault="00114ABA" w:rsidP="00114ABA">
      <w:pPr>
        <w:widowControl w:val="0"/>
        <w:autoSpaceDE w:val="0"/>
        <w:autoSpaceDN w:val="0"/>
        <w:rPr>
          <w:rFonts w:cs="Garamond"/>
          <w:spacing w:val="-1"/>
        </w:rPr>
      </w:pPr>
      <w:r>
        <w:rPr>
          <w:rFonts w:cs="Garamond"/>
          <w:spacing w:val="-1"/>
        </w:rPr>
        <w:t>Payroll expenses are incurred when earned by employees based on when the services required to earn the compensation, benefits, or other pay have been performed.    Payroll expense not paid by J</w:t>
      </w:r>
      <w:r w:rsidR="00724147">
        <w:rPr>
          <w:rFonts w:cs="Garamond"/>
          <w:spacing w:val="-1"/>
        </w:rPr>
        <w:t xml:space="preserve">une 30 represents </w:t>
      </w:r>
      <w:r>
        <w:rPr>
          <w:rFonts w:cs="Garamond"/>
          <w:spacing w:val="-1"/>
        </w:rPr>
        <w:t>an employment related liability.</w:t>
      </w:r>
    </w:p>
    <w:p w:rsidR="00DB12F0" w:rsidRDefault="00DB12F0" w:rsidP="00114ABA">
      <w:pPr>
        <w:widowControl w:val="0"/>
        <w:autoSpaceDE w:val="0"/>
        <w:autoSpaceDN w:val="0"/>
        <w:rPr>
          <w:rFonts w:cs="Garamond"/>
          <w:spacing w:val="-1"/>
        </w:rPr>
      </w:pPr>
    </w:p>
    <w:p w:rsidR="00DB12F0" w:rsidRDefault="00DB12F0" w:rsidP="00114ABA">
      <w:pPr>
        <w:widowControl w:val="0"/>
        <w:autoSpaceDE w:val="0"/>
        <w:autoSpaceDN w:val="0"/>
        <w:rPr>
          <w:rFonts w:cs="Garamond"/>
          <w:spacing w:val="-1"/>
        </w:rPr>
      </w:pPr>
      <w:r>
        <w:rPr>
          <w:rFonts w:cs="Garamond"/>
          <w:spacing w:val="-1"/>
        </w:rPr>
        <w:t>Policy reference:  OUS Fiscal Policy 57.300</w:t>
      </w:r>
      <w:r w:rsidR="00130143">
        <w:rPr>
          <w:rFonts w:cs="Garamond"/>
          <w:spacing w:val="-1"/>
        </w:rPr>
        <w:t xml:space="preserve"> – Employment Related Liabilities</w:t>
      </w:r>
    </w:p>
    <w:p w:rsidR="00114ABA" w:rsidRDefault="00114ABA" w:rsidP="00114ABA">
      <w:pPr>
        <w:widowControl w:val="0"/>
        <w:autoSpaceDE w:val="0"/>
        <w:autoSpaceDN w:val="0"/>
        <w:rPr>
          <w:rFonts w:cs="Garamond"/>
          <w:spacing w:val="-1"/>
        </w:rPr>
      </w:pPr>
    </w:p>
    <w:p w:rsidR="00114ABA" w:rsidRPr="00130143" w:rsidRDefault="00114ABA" w:rsidP="00114ABA">
      <w:pPr>
        <w:widowControl w:val="0"/>
        <w:autoSpaceDE w:val="0"/>
        <w:autoSpaceDN w:val="0"/>
        <w:rPr>
          <w:rFonts w:cs="Garamond"/>
          <w:b/>
          <w:spacing w:val="-1"/>
        </w:rPr>
      </w:pPr>
      <w:r w:rsidRPr="00130143">
        <w:rPr>
          <w:rFonts w:cs="Garamond"/>
          <w:b/>
          <w:spacing w:val="-1"/>
        </w:rPr>
        <w:t>At June 30, 2014, the university has the following employment related liabilities</w:t>
      </w:r>
      <w:r w:rsidR="007C2D73">
        <w:rPr>
          <w:rFonts w:cs="Garamond"/>
          <w:b/>
          <w:spacing w:val="-1"/>
        </w:rPr>
        <w:t>, all of which are recorded in Banner FIS unless otherwise noted</w:t>
      </w:r>
      <w:bookmarkStart w:id="0" w:name="_GoBack"/>
      <w:bookmarkEnd w:id="0"/>
      <w:r w:rsidRPr="00130143">
        <w:rPr>
          <w:rFonts w:cs="Garamond"/>
          <w:b/>
          <w:spacing w:val="-1"/>
        </w:rPr>
        <w:t>:</w:t>
      </w:r>
    </w:p>
    <w:p w:rsidR="00114ABA" w:rsidRDefault="00114ABA"/>
    <w:p w:rsidR="00114ABA" w:rsidRDefault="00114ABA" w:rsidP="00114ABA">
      <w:pPr>
        <w:widowControl w:val="0"/>
        <w:autoSpaceDE w:val="0"/>
        <w:autoSpaceDN w:val="0"/>
        <w:rPr>
          <w:rFonts w:cs="Garamond"/>
          <w:b/>
          <w:spacing w:val="-1"/>
        </w:rPr>
      </w:pPr>
      <w:r w:rsidRPr="00D91597">
        <w:rPr>
          <w:rFonts w:cs="Garamond"/>
          <w:b/>
          <w:spacing w:val="-1"/>
        </w:rPr>
        <w:t xml:space="preserve">Early </w:t>
      </w:r>
      <w:r>
        <w:rPr>
          <w:rFonts w:cs="Garamond"/>
          <w:b/>
          <w:spacing w:val="-1"/>
        </w:rPr>
        <w:t>r</w:t>
      </w:r>
      <w:r w:rsidRPr="00D91597">
        <w:rPr>
          <w:rFonts w:cs="Garamond"/>
          <w:b/>
          <w:spacing w:val="-1"/>
        </w:rPr>
        <w:t xml:space="preserve">etirement </w:t>
      </w:r>
      <w:r>
        <w:rPr>
          <w:rFonts w:cs="Garamond"/>
          <w:b/>
          <w:spacing w:val="-1"/>
        </w:rPr>
        <w:t>l</w:t>
      </w:r>
      <w:r w:rsidRPr="00D91597">
        <w:rPr>
          <w:rFonts w:cs="Garamond"/>
          <w:b/>
          <w:spacing w:val="-1"/>
        </w:rPr>
        <w:t>iabilities</w:t>
      </w:r>
    </w:p>
    <w:p w:rsidR="00114ABA" w:rsidRDefault="00114ABA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  <w:r>
        <w:rPr>
          <w:rFonts w:cs="Garamond"/>
          <w:spacing w:val="-1"/>
        </w:rPr>
        <w:t>GASB Statement No. 47 establishes accounting and financial reporting standards for termination benefits, which include early retirement incentives.</w:t>
      </w:r>
    </w:p>
    <w:p w:rsidR="009415C0" w:rsidRDefault="009415C0" w:rsidP="009415C0">
      <w:pPr>
        <w:widowControl w:val="0"/>
        <w:autoSpaceDE w:val="0"/>
        <w:autoSpaceDN w:val="0"/>
        <w:ind w:left="720"/>
        <w:rPr>
          <w:rFonts w:cs="Garamond"/>
          <w:spacing w:val="-1"/>
        </w:rPr>
      </w:pPr>
    </w:p>
    <w:p w:rsidR="009415C0" w:rsidRPr="009415C0" w:rsidRDefault="009415C0" w:rsidP="009415C0">
      <w:pPr>
        <w:widowControl w:val="0"/>
        <w:autoSpaceDE w:val="0"/>
        <w:autoSpaceDN w:val="0"/>
        <w:ind w:left="720"/>
        <w:rPr>
          <w:rFonts w:cs="Garamond"/>
          <w:b/>
          <w:i/>
          <w:spacing w:val="-1"/>
        </w:rPr>
      </w:pPr>
      <w:r w:rsidRPr="009415C0">
        <w:rPr>
          <w:rFonts w:cs="Garamond"/>
          <w:i/>
          <w:spacing w:val="-1"/>
          <w:highlight w:val="yellow"/>
        </w:rPr>
        <w:t>Choose paragraph below that applies to your university and remove the paragraph that does not apply to your university.</w:t>
      </w:r>
    </w:p>
    <w:p w:rsidR="009415C0" w:rsidRDefault="009415C0" w:rsidP="009415C0">
      <w:pPr>
        <w:widowControl w:val="0"/>
        <w:autoSpaceDE w:val="0"/>
        <w:autoSpaceDN w:val="0"/>
        <w:ind w:firstLine="720"/>
        <w:rPr>
          <w:rFonts w:cs="Garamond"/>
          <w:spacing w:val="-1"/>
        </w:rPr>
      </w:pPr>
    </w:p>
    <w:p w:rsidR="009415C0" w:rsidRDefault="009415C0" w:rsidP="009415C0">
      <w:pPr>
        <w:widowControl w:val="0"/>
        <w:autoSpaceDE w:val="0"/>
        <w:autoSpaceDN w:val="0"/>
        <w:ind w:firstLine="720"/>
        <w:rPr>
          <w:rFonts w:cs="Garamond"/>
          <w:spacing w:val="-1"/>
        </w:rPr>
      </w:pPr>
      <w:r>
        <w:rPr>
          <w:rFonts w:cs="Garamond"/>
          <w:spacing w:val="-1"/>
        </w:rPr>
        <w:t>University does not have any early retirement liabilities at this time</w:t>
      </w:r>
    </w:p>
    <w:p w:rsidR="009415C0" w:rsidRDefault="009415C0" w:rsidP="009415C0">
      <w:pPr>
        <w:ind w:left="720"/>
        <w:rPr>
          <w:rFonts w:cs="Garamond"/>
          <w:spacing w:val="-1"/>
        </w:rPr>
      </w:pPr>
    </w:p>
    <w:p w:rsidR="009415C0" w:rsidRPr="00690F6C" w:rsidRDefault="009415C0" w:rsidP="009415C0">
      <w:pPr>
        <w:ind w:left="720"/>
      </w:pPr>
      <w:r>
        <w:rPr>
          <w:rFonts w:cs="Garamond"/>
          <w:spacing w:val="-1"/>
        </w:rPr>
        <w:t>The l</w:t>
      </w:r>
      <w:r>
        <w:t xml:space="preserve">iabilities incurred for early retirement incentive have been recorded in the </w:t>
      </w:r>
      <w:r w:rsidRPr="003963F1">
        <w:t>university’s</w:t>
      </w:r>
      <w:r>
        <w:t xml:space="preserve"> accounting records and adjusted to reflect any changes in participants, and the current year amortization of the plan liability has been expensed by the close of the fiscal year end</w:t>
      </w:r>
    </w:p>
    <w:p w:rsidR="00114ABA" w:rsidRDefault="00114ABA"/>
    <w:p w:rsidR="009415C0" w:rsidRPr="002F54C8" w:rsidRDefault="009415C0" w:rsidP="009415C0">
      <w:pPr>
        <w:widowControl w:val="0"/>
        <w:autoSpaceDE w:val="0"/>
        <w:autoSpaceDN w:val="0"/>
        <w:ind w:left="720"/>
        <w:rPr>
          <w:rFonts w:cs="Garamond"/>
          <w:i/>
          <w:spacing w:val="-1"/>
        </w:rPr>
      </w:pPr>
      <w:r w:rsidRPr="00DB12F0">
        <w:rPr>
          <w:rFonts w:cs="Garamond"/>
          <w:i/>
          <w:spacing w:val="-1"/>
          <w:highlight w:val="yellow"/>
        </w:rPr>
        <w:t>Submit support for calculation of the liability and expense with this schedule</w:t>
      </w:r>
    </w:p>
    <w:p w:rsidR="009415C0" w:rsidRDefault="009415C0" w:rsidP="009415C0">
      <w:pPr>
        <w:pStyle w:val="Heading2"/>
        <w:spacing w:after="0"/>
      </w:pPr>
    </w:p>
    <w:p w:rsidR="00114ABA" w:rsidRDefault="00114ABA"/>
    <w:p w:rsidR="00114ABA" w:rsidRDefault="00114ABA" w:rsidP="00114ABA">
      <w:pPr>
        <w:pStyle w:val="Heading2"/>
        <w:spacing w:after="0"/>
      </w:pPr>
      <w:r>
        <w:t xml:space="preserve">Termination pay </w:t>
      </w:r>
    </w:p>
    <w:p w:rsidR="00114ABA" w:rsidRDefault="002F54C8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  <w:r>
        <w:rPr>
          <w:rFonts w:cs="Garamond"/>
          <w:spacing w:val="-1"/>
        </w:rPr>
        <w:t>Current e</w:t>
      </w:r>
      <w:r w:rsidR="00114ABA">
        <w:rPr>
          <w:rFonts w:cs="Garamond"/>
          <w:spacing w:val="-1"/>
        </w:rPr>
        <w:t>mployment agreemen</w:t>
      </w:r>
      <w:r>
        <w:rPr>
          <w:rFonts w:cs="Garamond"/>
          <w:spacing w:val="-1"/>
        </w:rPr>
        <w:t xml:space="preserve">ts for the following </w:t>
      </w:r>
      <w:r w:rsidR="00114ABA">
        <w:rPr>
          <w:rFonts w:cs="Garamond"/>
          <w:spacing w:val="-1"/>
        </w:rPr>
        <w:t xml:space="preserve">employees have provisions for termination pay should the </w:t>
      </w:r>
      <w:r>
        <w:rPr>
          <w:rFonts w:cs="Garamond"/>
          <w:spacing w:val="-1"/>
        </w:rPr>
        <w:t>university</w:t>
      </w:r>
      <w:r w:rsidR="00114ABA">
        <w:rPr>
          <w:rFonts w:cs="Garamond"/>
          <w:spacing w:val="-1"/>
        </w:rPr>
        <w:t xml:space="preserve"> decide to terminate employment before the end of the agreement and certain conditions apply to said term:</w:t>
      </w:r>
    </w:p>
    <w:p w:rsidR="002F54C8" w:rsidRDefault="002F54C8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</w:p>
    <w:p w:rsidR="002F54C8" w:rsidRPr="002F54C8" w:rsidRDefault="002F54C8" w:rsidP="00114ABA">
      <w:pPr>
        <w:widowControl w:val="0"/>
        <w:autoSpaceDE w:val="0"/>
        <w:autoSpaceDN w:val="0"/>
        <w:ind w:left="720"/>
        <w:rPr>
          <w:rFonts w:cs="Garamond"/>
          <w:i/>
          <w:spacing w:val="-1"/>
        </w:rPr>
      </w:pPr>
      <w:r w:rsidRPr="002F54C8">
        <w:rPr>
          <w:rFonts w:cs="Garamond"/>
          <w:i/>
          <w:spacing w:val="-1"/>
          <w:highlight w:val="yellow"/>
        </w:rPr>
        <w:t>List applicable employees or state “Not Applicable”</w:t>
      </w:r>
    </w:p>
    <w:p w:rsidR="00114ABA" w:rsidRDefault="00114ABA"/>
    <w:p w:rsidR="00114ABA" w:rsidRDefault="00114ABA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  <w:r>
        <w:rPr>
          <w:rFonts w:cs="Garamond"/>
          <w:spacing w:val="-1"/>
        </w:rPr>
        <w:t xml:space="preserve">The termination amount becomes a liability to the </w:t>
      </w:r>
      <w:r w:rsidR="002F54C8">
        <w:rPr>
          <w:rFonts w:cs="Garamond"/>
          <w:spacing w:val="-1"/>
        </w:rPr>
        <w:t>university</w:t>
      </w:r>
      <w:r>
        <w:rPr>
          <w:rFonts w:cs="Garamond"/>
          <w:spacing w:val="-1"/>
        </w:rPr>
        <w:t xml:space="preserve"> at the time of the </w:t>
      </w:r>
      <w:r>
        <w:rPr>
          <w:rFonts w:cs="Garamond"/>
          <w:spacing w:val="-1"/>
        </w:rPr>
        <w:lastRenderedPageBreak/>
        <w:t>termination.  As of June 30, 201</w:t>
      </w:r>
      <w:r w:rsidR="002F54C8">
        <w:rPr>
          <w:rFonts w:cs="Garamond"/>
          <w:spacing w:val="-1"/>
        </w:rPr>
        <w:t>4</w:t>
      </w:r>
      <w:r>
        <w:rPr>
          <w:rFonts w:cs="Garamond"/>
          <w:spacing w:val="-1"/>
        </w:rPr>
        <w:t xml:space="preserve">, the </w:t>
      </w:r>
      <w:r w:rsidR="002F54C8">
        <w:rPr>
          <w:rFonts w:cs="Garamond"/>
          <w:spacing w:val="-1"/>
        </w:rPr>
        <w:t>university</w:t>
      </w:r>
      <w:r>
        <w:rPr>
          <w:rFonts w:cs="Garamond"/>
          <w:spacing w:val="-1"/>
        </w:rPr>
        <w:t xml:space="preserve"> has a liability for termination pay for the following individuals:</w:t>
      </w:r>
    </w:p>
    <w:p w:rsidR="002F54C8" w:rsidRDefault="002F54C8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</w:p>
    <w:p w:rsidR="002F54C8" w:rsidRPr="002F54C8" w:rsidRDefault="002F54C8" w:rsidP="002F54C8">
      <w:pPr>
        <w:widowControl w:val="0"/>
        <w:autoSpaceDE w:val="0"/>
        <w:autoSpaceDN w:val="0"/>
        <w:ind w:left="720"/>
        <w:rPr>
          <w:rFonts w:cs="Garamond"/>
          <w:i/>
          <w:spacing w:val="-1"/>
        </w:rPr>
      </w:pPr>
      <w:r w:rsidRPr="002F54C8">
        <w:rPr>
          <w:rFonts w:cs="Garamond"/>
          <w:i/>
          <w:spacing w:val="-1"/>
          <w:highlight w:val="yellow"/>
        </w:rPr>
        <w:t xml:space="preserve">List applicable employees </w:t>
      </w:r>
      <w:r w:rsidR="00866AEC">
        <w:rPr>
          <w:rFonts w:cs="Garamond"/>
          <w:i/>
          <w:spacing w:val="-1"/>
          <w:highlight w:val="yellow"/>
        </w:rPr>
        <w:t xml:space="preserve">and the liability balance for each, </w:t>
      </w:r>
      <w:r w:rsidRPr="002F54C8">
        <w:rPr>
          <w:rFonts w:cs="Garamond"/>
          <w:i/>
          <w:spacing w:val="-1"/>
          <w:highlight w:val="yellow"/>
        </w:rPr>
        <w:t>or state “Not Applicable”</w:t>
      </w:r>
    </w:p>
    <w:p w:rsidR="00114ABA" w:rsidRDefault="00114ABA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</w:p>
    <w:p w:rsidR="00114ABA" w:rsidRDefault="002F54C8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  <w:r>
        <w:rPr>
          <w:rFonts w:cs="Garamond"/>
          <w:spacing w:val="-1"/>
        </w:rPr>
        <w:t>The university</w:t>
      </w:r>
      <w:r w:rsidR="00114ABA">
        <w:rPr>
          <w:rFonts w:cs="Garamond"/>
          <w:spacing w:val="-1"/>
        </w:rPr>
        <w:t xml:space="preserve"> is required to determine the present value of the liability at the time of termination, and to record the discounted present value of expected future payments as a liab</w:t>
      </w:r>
      <w:r>
        <w:rPr>
          <w:rFonts w:cs="Garamond"/>
          <w:spacing w:val="-1"/>
        </w:rPr>
        <w:t xml:space="preserve">ility in the university </w:t>
      </w:r>
      <w:r w:rsidR="00114ABA">
        <w:rPr>
          <w:rFonts w:cs="Garamond"/>
          <w:spacing w:val="-1"/>
        </w:rPr>
        <w:t>accounting records.  The discounted present value of each termination liability as of June 30, 201</w:t>
      </w:r>
      <w:r>
        <w:rPr>
          <w:rFonts w:cs="Garamond"/>
          <w:spacing w:val="-1"/>
        </w:rPr>
        <w:t>4</w:t>
      </w:r>
      <w:r w:rsidR="00114ABA">
        <w:rPr>
          <w:rFonts w:cs="Garamond"/>
          <w:spacing w:val="-1"/>
        </w:rPr>
        <w:t xml:space="preserve"> has been rec</w:t>
      </w:r>
      <w:r>
        <w:rPr>
          <w:rFonts w:cs="Garamond"/>
          <w:spacing w:val="-1"/>
        </w:rPr>
        <w:t xml:space="preserve">orded in the university </w:t>
      </w:r>
      <w:r w:rsidR="00114ABA">
        <w:rPr>
          <w:rFonts w:cs="Garamond"/>
          <w:spacing w:val="-1"/>
        </w:rPr>
        <w:t>accounting records in liability account code B1992 – Employee Termination Liability, and expense account code 10935 – Accrued Employee Termination Expense.</w:t>
      </w:r>
    </w:p>
    <w:p w:rsidR="002F54C8" w:rsidRDefault="002F54C8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</w:p>
    <w:p w:rsidR="002F54C8" w:rsidRPr="002F54C8" w:rsidRDefault="002F54C8" w:rsidP="00114ABA">
      <w:pPr>
        <w:widowControl w:val="0"/>
        <w:autoSpaceDE w:val="0"/>
        <w:autoSpaceDN w:val="0"/>
        <w:ind w:left="720"/>
        <w:rPr>
          <w:rFonts w:cs="Garamond"/>
          <w:i/>
          <w:spacing w:val="-1"/>
        </w:rPr>
      </w:pPr>
      <w:r w:rsidRPr="00DB12F0">
        <w:rPr>
          <w:rFonts w:cs="Garamond"/>
          <w:i/>
          <w:spacing w:val="-1"/>
          <w:highlight w:val="yellow"/>
        </w:rPr>
        <w:t xml:space="preserve">Submit support for calculation of the liability and expense </w:t>
      </w:r>
      <w:r w:rsidR="00866AEC" w:rsidRPr="00DB12F0">
        <w:rPr>
          <w:rFonts w:cs="Garamond"/>
          <w:i/>
          <w:spacing w:val="-1"/>
          <w:highlight w:val="yellow"/>
        </w:rPr>
        <w:t>with this schedule</w:t>
      </w:r>
    </w:p>
    <w:p w:rsidR="00114ABA" w:rsidRDefault="00114ABA" w:rsidP="00114ABA">
      <w:pPr>
        <w:pStyle w:val="Heading2"/>
        <w:spacing w:after="0"/>
      </w:pPr>
    </w:p>
    <w:p w:rsidR="00114ABA" w:rsidRDefault="00114ABA" w:rsidP="00114ABA">
      <w:pPr>
        <w:pStyle w:val="Heading2"/>
        <w:spacing w:after="0"/>
      </w:pPr>
      <w:r>
        <w:t>OUS Supplemental Retirement Plan</w:t>
      </w:r>
    </w:p>
    <w:p w:rsidR="00114ABA" w:rsidRDefault="00114ABA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  <w:r>
        <w:rPr>
          <w:rFonts w:cs="Garamond"/>
          <w:spacing w:val="-1"/>
        </w:rPr>
        <w:t>Per employment agr</w:t>
      </w:r>
      <w:r w:rsidR="00DB12F0">
        <w:rPr>
          <w:rFonts w:cs="Garamond"/>
          <w:spacing w:val="-1"/>
        </w:rPr>
        <w:t>eements, the university</w:t>
      </w:r>
      <w:r>
        <w:rPr>
          <w:rFonts w:cs="Garamond"/>
          <w:spacing w:val="-1"/>
        </w:rPr>
        <w:t xml:space="preserve"> is required to make payments for the following employees to the OUS Supplemental Retirement Plan:</w:t>
      </w:r>
    </w:p>
    <w:p w:rsidR="00114ABA" w:rsidRDefault="00114ABA" w:rsidP="00DB12F0">
      <w:pPr>
        <w:widowControl w:val="0"/>
        <w:autoSpaceDE w:val="0"/>
        <w:autoSpaceDN w:val="0"/>
        <w:rPr>
          <w:rFonts w:cs="Garamond"/>
          <w:spacing w:val="-1"/>
        </w:rPr>
      </w:pPr>
    </w:p>
    <w:p w:rsidR="00114ABA" w:rsidRPr="00DB12F0" w:rsidRDefault="00DB12F0" w:rsidP="00DB12F0">
      <w:pPr>
        <w:widowControl w:val="0"/>
        <w:autoSpaceDE w:val="0"/>
        <w:autoSpaceDN w:val="0"/>
        <w:ind w:left="720"/>
        <w:rPr>
          <w:rFonts w:cs="Garamond"/>
          <w:i/>
          <w:spacing w:val="-1"/>
        </w:rPr>
      </w:pPr>
      <w:r w:rsidRPr="00DB12F0">
        <w:rPr>
          <w:rFonts w:cs="Garamond"/>
          <w:i/>
          <w:spacing w:val="-1"/>
          <w:highlight w:val="yellow"/>
        </w:rPr>
        <w:t xml:space="preserve">List </w:t>
      </w:r>
      <w:r>
        <w:rPr>
          <w:rFonts w:cs="Garamond"/>
          <w:i/>
          <w:spacing w:val="-1"/>
          <w:highlight w:val="yellow"/>
        </w:rPr>
        <w:t xml:space="preserve">applicable employees </w:t>
      </w:r>
      <w:r w:rsidRPr="00DB12F0">
        <w:rPr>
          <w:rFonts w:cs="Garamond"/>
          <w:i/>
          <w:spacing w:val="-1"/>
          <w:highlight w:val="yellow"/>
        </w:rPr>
        <w:t>showing employee name and annual amount, or state “Not Applicable” and remove following paragraph.</w:t>
      </w:r>
    </w:p>
    <w:p w:rsidR="00114ABA" w:rsidRDefault="00114ABA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</w:p>
    <w:p w:rsidR="00114ABA" w:rsidRDefault="00114ABA" w:rsidP="00114ABA">
      <w:pPr>
        <w:widowControl w:val="0"/>
        <w:autoSpaceDE w:val="0"/>
        <w:autoSpaceDN w:val="0"/>
        <w:ind w:left="720"/>
        <w:rPr>
          <w:rFonts w:cs="Garamond"/>
          <w:spacing w:val="-1"/>
        </w:rPr>
      </w:pPr>
      <w:r>
        <w:rPr>
          <w:rFonts w:cs="Garamond"/>
          <w:spacing w:val="-1"/>
        </w:rPr>
        <w:t xml:space="preserve">The </w:t>
      </w:r>
      <w:r w:rsidR="00DB12F0">
        <w:rPr>
          <w:rFonts w:cs="Garamond"/>
          <w:spacing w:val="-1"/>
        </w:rPr>
        <w:t>university</w:t>
      </w:r>
      <w:r>
        <w:rPr>
          <w:rFonts w:cs="Garamond"/>
          <w:spacing w:val="-1"/>
        </w:rPr>
        <w:t xml:space="preserve"> has made those payments to Chancellor’s Office fund 940012 –Supplemental Retirement Plan </w:t>
      </w:r>
      <w:proofErr w:type="spellStart"/>
      <w:r>
        <w:rPr>
          <w:rFonts w:cs="Garamond"/>
          <w:spacing w:val="-1"/>
        </w:rPr>
        <w:t>Contrib</w:t>
      </w:r>
      <w:proofErr w:type="spellEnd"/>
      <w:r>
        <w:rPr>
          <w:rFonts w:cs="Garamond"/>
          <w:spacing w:val="-1"/>
        </w:rPr>
        <w:t>, and has recorded those pay</w:t>
      </w:r>
      <w:r w:rsidR="00DB12F0">
        <w:rPr>
          <w:rFonts w:cs="Garamond"/>
          <w:spacing w:val="-1"/>
        </w:rPr>
        <w:t>ments in the university’s</w:t>
      </w:r>
      <w:r>
        <w:rPr>
          <w:rFonts w:cs="Garamond"/>
          <w:spacing w:val="-1"/>
        </w:rPr>
        <w:t xml:space="preserve"> accounting records in account code 10907 – OPE JV </w:t>
      </w:r>
      <w:proofErr w:type="spellStart"/>
      <w:r>
        <w:rPr>
          <w:rFonts w:cs="Garamond"/>
          <w:spacing w:val="-1"/>
        </w:rPr>
        <w:t>Adj</w:t>
      </w:r>
      <w:proofErr w:type="spellEnd"/>
      <w:r>
        <w:rPr>
          <w:rFonts w:cs="Garamond"/>
          <w:spacing w:val="-1"/>
        </w:rPr>
        <w:t xml:space="preserve"> Retirement.</w:t>
      </w:r>
    </w:p>
    <w:p w:rsidR="00114ABA" w:rsidRDefault="00114ABA" w:rsidP="00114ABA">
      <w:pPr>
        <w:pStyle w:val="Heading2"/>
        <w:spacing w:after="0"/>
      </w:pPr>
    </w:p>
    <w:p w:rsidR="00114ABA" w:rsidRDefault="00114ABA" w:rsidP="00114ABA">
      <w:pPr>
        <w:pStyle w:val="Heading2"/>
        <w:spacing w:after="0"/>
      </w:pPr>
      <w:r>
        <w:t xml:space="preserve">Deferred compensation </w:t>
      </w:r>
    </w:p>
    <w:p w:rsidR="00114ABA" w:rsidRDefault="00114ABA" w:rsidP="00114ABA">
      <w:pPr>
        <w:ind w:left="720"/>
      </w:pPr>
      <w:r>
        <w:t>Employment agreements for the following Chancellor’s Office employees have provision for deferred compensation:</w:t>
      </w:r>
    </w:p>
    <w:p w:rsidR="00114ABA" w:rsidRDefault="00114ABA" w:rsidP="00114ABA">
      <w:pPr>
        <w:ind w:left="720" w:firstLine="720"/>
      </w:pPr>
    </w:p>
    <w:p w:rsidR="00DB12F0" w:rsidRPr="00DB12F0" w:rsidRDefault="00DB12F0" w:rsidP="00DB12F0">
      <w:pPr>
        <w:ind w:firstLine="720"/>
        <w:rPr>
          <w:i/>
        </w:rPr>
      </w:pPr>
      <w:r w:rsidRPr="00DB12F0">
        <w:rPr>
          <w:highlight w:val="yellow"/>
        </w:rPr>
        <w:t>List or state “Not Applicable” and remove following paragraph</w:t>
      </w:r>
    </w:p>
    <w:p w:rsidR="00114ABA" w:rsidRDefault="00114ABA" w:rsidP="00114ABA">
      <w:pPr>
        <w:ind w:left="720"/>
      </w:pPr>
    </w:p>
    <w:p w:rsidR="00114ABA" w:rsidRPr="008D6C13" w:rsidRDefault="00DB12F0" w:rsidP="00114ABA">
      <w:pPr>
        <w:ind w:left="720"/>
      </w:pPr>
      <w:r>
        <w:t>The university</w:t>
      </w:r>
      <w:r w:rsidR="00114ABA">
        <w:t xml:space="preserve"> has recorded the full liability for compensation earned but deferred in payment in the </w:t>
      </w:r>
      <w:r>
        <w:t>university’s</w:t>
      </w:r>
      <w:r w:rsidR="00114ABA">
        <w:t xml:space="preserve"> accounting records in liability account B1991 </w:t>
      </w:r>
      <w:proofErr w:type="gramStart"/>
      <w:r w:rsidR="00114ABA">
        <w:rPr>
          <w:rFonts w:cs="Garamond"/>
          <w:spacing w:val="-1"/>
        </w:rPr>
        <w:t>–</w:t>
      </w:r>
      <w:r w:rsidR="00114ABA">
        <w:t xml:space="preserve">  Deferred</w:t>
      </w:r>
      <w:proofErr w:type="gramEnd"/>
      <w:r w:rsidR="00114ABA">
        <w:t xml:space="preserve"> Comp Liability (Unfunded), and expense account 10934 – Accrued Deferred Comp (Unfunded).</w:t>
      </w:r>
    </w:p>
    <w:p w:rsidR="00114ABA" w:rsidRDefault="00114ABA"/>
    <w:sectPr w:rsidR="00114A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BA"/>
    <w:rsid w:val="0000090D"/>
    <w:rsid w:val="00005932"/>
    <w:rsid w:val="00013BF3"/>
    <w:rsid w:val="00013CAE"/>
    <w:rsid w:val="00016D44"/>
    <w:rsid w:val="000205A2"/>
    <w:rsid w:val="00021CF0"/>
    <w:rsid w:val="00022924"/>
    <w:rsid w:val="000254C7"/>
    <w:rsid w:val="00026B06"/>
    <w:rsid w:val="00030AAE"/>
    <w:rsid w:val="00034439"/>
    <w:rsid w:val="00034C6B"/>
    <w:rsid w:val="00034D6D"/>
    <w:rsid w:val="00046DBB"/>
    <w:rsid w:val="00046ED7"/>
    <w:rsid w:val="0006060D"/>
    <w:rsid w:val="000611EE"/>
    <w:rsid w:val="00072283"/>
    <w:rsid w:val="000734AF"/>
    <w:rsid w:val="0007352F"/>
    <w:rsid w:val="00075679"/>
    <w:rsid w:val="0007795A"/>
    <w:rsid w:val="00085541"/>
    <w:rsid w:val="0008634F"/>
    <w:rsid w:val="000866CF"/>
    <w:rsid w:val="000B5D5C"/>
    <w:rsid w:val="000B6AAE"/>
    <w:rsid w:val="000D5B10"/>
    <w:rsid w:val="000D7BC8"/>
    <w:rsid w:val="000E70E9"/>
    <w:rsid w:val="000F1180"/>
    <w:rsid w:val="000F317A"/>
    <w:rsid w:val="000F58A2"/>
    <w:rsid w:val="000F6045"/>
    <w:rsid w:val="001005DC"/>
    <w:rsid w:val="00101048"/>
    <w:rsid w:val="0011273F"/>
    <w:rsid w:val="00114ABA"/>
    <w:rsid w:val="00126BA6"/>
    <w:rsid w:val="00130143"/>
    <w:rsid w:val="0013077B"/>
    <w:rsid w:val="00131EE0"/>
    <w:rsid w:val="00134D23"/>
    <w:rsid w:val="001367D2"/>
    <w:rsid w:val="00140FEA"/>
    <w:rsid w:val="00141146"/>
    <w:rsid w:val="00142488"/>
    <w:rsid w:val="00146D0F"/>
    <w:rsid w:val="00147B95"/>
    <w:rsid w:val="0015420C"/>
    <w:rsid w:val="00154C59"/>
    <w:rsid w:val="0016544B"/>
    <w:rsid w:val="00166EB2"/>
    <w:rsid w:val="001762D6"/>
    <w:rsid w:val="00181CA4"/>
    <w:rsid w:val="001952CD"/>
    <w:rsid w:val="0019692C"/>
    <w:rsid w:val="0019742A"/>
    <w:rsid w:val="001A1E51"/>
    <w:rsid w:val="001A2FE4"/>
    <w:rsid w:val="001A5BBA"/>
    <w:rsid w:val="001A5BC5"/>
    <w:rsid w:val="001A621A"/>
    <w:rsid w:val="001C7F4A"/>
    <w:rsid w:val="001E5914"/>
    <w:rsid w:val="001F0668"/>
    <w:rsid w:val="002030B6"/>
    <w:rsid w:val="00207D56"/>
    <w:rsid w:val="002162CB"/>
    <w:rsid w:val="00216529"/>
    <w:rsid w:val="0021768D"/>
    <w:rsid w:val="002314EC"/>
    <w:rsid w:val="00242717"/>
    <w:rsid w:val="002504AE"/>
    <w:rsid w:val="002504B8"/>
    <w:rsid w:val="0025436D"/>
    <w:rsid w:val="00263C46"/>
    <w:rsid w:val="002734EB"/>
    <w:rsid w:val="00277FCF"/>
    <w:rsid w:val="00282AD9"/>
    <w:rsid w:val="002A219A"/>
    <w:rsid w:val="002A53B3"/>
    <w:rsid w:val="002B15D6"/>
    <w:rsid w:val="002B3D8B"/>
    <w:rsid w:val="002B732F"/>
    <w:rsid w:val="002C5745"/>
    <w:rsid w:val="002D142B"/>
    <w:rsid w:val="002F3E59"/>
    <w:rsid w:val="002F54C8"/>
    <w:rsid w:val="002F7A5E"/>
    <w:rsid w:val="0030439C"/>
    <w:rsid w:val="00316B2E"/>
    <w:rsid w:val="003307CF"/>
    <w:rsid w:val="0033160C"/>
    <w:rsid w:val="00340503"/>
    <w:rsid w:val="0034437D"/>
    <w:rsid w:val="00351DAE"/>
    <w:rsid w:val="0036554B"/>
    <w:rsid w:val="003706E7"/>
    <w:rsid w:val="00383D11"/>
    <w:rsid w:val="0039185E"/>
    <w:rsid w:val="003930BB"/>
    <w:rsid w:val="003970A8"/>
    <w:rsid w:val="003A3B24"/>
    <w:rsid w:val="003B0727"/>
    <w:rsid w:val="003B4227"/>
    <w:rsid w:val="003C1992"/>
    <w:rsid w:val="003C43C5"/>
    <w:rsid w:val="003F545B"/>
    <w:rsid w:val="0040242A"/>
    <w:rsid w:val="00405130"/>
    <w:rsid w:val="00410DD2"/>
    <w:rsid w:val="00415886"/>
    <w:rsid w:val="00421A38"/>
    <w:rsid w:val="00430C08"/>
    <w:rsid w:val="00436457"/>
    <w:rsid w:val="00436E55"/>
    <w:rsid w:val="00441391"/>
    <w:rsid w:val="00456EE8"/>
    <w:rsid w:val="00477CCF"/>
    <w:rsid w:val="00480526"/>
    <w:rsid w:val="00486AFB"/>
    <w:rsid w:val="00487855"/>
    <w:rsid w:val="0049346B"/>
    <w:rsid w:val="00495965"/>
    <w:rsid w:val="004A0325"/>
    <w:rsid w:val="004A78B8"/>
    <w:rsid w:val="004B54C3"/>
    <w:rsid w:val="004B65CC"/>
    <w:rsid w:val="004C03F6"/>
    <w:rsid w:val="004C18BF"/>
    <w:rsid w:val="004C3587"/>
    <w:rsid w:val="004C776B"/>
    <w:rsid w:val="004D2514"/>
    <w:rsid w:val="004D5266"/>
    <w:rsid w:val="004E2CD7"/>
    <w:rsid w:val="004E31E8"/>
    <w:rsid w:val="00512674"/>
    <w:rsid w:val="005272AF"/>
    <w:rsid w:val="005303B0"/>
    <w:rsid w:val="00530BFF"/>
    <w:rsid w:val="00536B87"/>
    <w:rsid w:val="005422A6"/>
    <w:rsid w:val="00547CCE"/>
    <w:rsid w:val="00554D14"/>
    <w:rsid w:val="00560245"/>
    <w:rsid w:val="00574BA5"/>
    <w:rsid w:val="00583719"/>
    <w:rsid w:val="00593676"/>
    <w:rsid w:val="005942E1"/>
    <w:rsid w:val="005B079C"/>
    <w:rsid w:val="005B0A43"/>
    <w:rsid w:val="005C67B7"/>
    <w:rsid w:val="005E3DB9"/>
    <w:rsid w:val="005E7439"/>
    <w:rsid w:val="005F2DB2"/>
    <w:rsid w:val="005F57BE"/>
    <w:rsid w:val="005F61CF"/>
    <w:rsid w:val="00600AD9"/>
    <w:rsid w:val="00600C70"/>
    <w:rsid w:val="00600E10"/>
    <w:rsid w:val="00600E73"/>
    <w:rsid w:val="0060698D"/>
    <w:rsid w:val="00615FF0"/>
    <w:rsid w:val="00616F58"/>
    <w:rsid w:val="00617BBA"/>
    <w:rsid w:val="00622B3E"/>
    <w:rsid w:val="006262E9"/>
    <w:rsid w:val="0063143B"/>
    <w:rsid w:val="006403A6"/>
    <w:rsid w:val="00642CC8"/>
    <w:rsid w:val="006511BC"/>
    <w:rsid w:val="00651384"/>
    <w:rsid w:val="006551C8"/>
    <w:rsid w:val="00656DFB"/>
    <w:rsid w:val="00657B78"/>
    <w:rsid w:val="00666D94"/>
    <w:rsid w:val="006677BA"/>
    <w:rsid w:val="00670008"/>
    <w:rsid w:val="00684723"/>
    <w:rsid w:val="00684B85"/>
    <w:rsid w:val="006930BB"/>
    <w:rsid w:val="00694A27"/>
    <w:rsid w:val="006B04BE"/>
    <w:rsid w:val="006B3769"/>
    <w:rsid w:val="006B4842"/>
    <w:rsid w:val="006C321E"/>
    <w:rsid w:val="006D1179"/>
    <w:rsid w:val="006D4A75"/>
    <w:rsid w:val="006E6630"/>
    <w:rsid w:val="006F4F0A"/>
    <w:rsid w:val="00700A83"/>
    <w:rsid w:val="00702BD9"/>
    <w:rsid w:val="0071545E"/>
    <w:rsid w:val="00724147"/>
    <w:rsid w:val="007316A4"/>
    <w:rsid w:val="00733CEB"/>
    <w:rsid w:val="00741024"/>
    <w:rsid w:val="00744FC1"/>
    <w:rsid w:val="00745FD7"/>
    <w:rsid w:val="00747E8E"/>
    <w:rsid w:val="007533C1"/>
    <w:rsid w:val="00754937"/>
    <w:rsid w:val="00755C59"/>
    <w:rsid w:val="00763EAA"/>
    <w:rsid w:val="0076722F"/>
    <w:rsid w:val="00772232"/>
    <w:rsid w:val="00776947"/>
    <w:rsid w:val="00786096"/>
    <w:rsid w:val="00792ACA"/>
    <w:rsid w:val="0079467E"/>
    <w:rsid w:val="0079666F"/>
    <w:rsid w:val="0079742C"/>
    <w:rsid w:val="007B6047"/>
    <w:rsid w:val="007B6638"/>
    <w:rsid w:val="007B7BF0"/>
    <w:rsid w:val="007C2D73"/>
    <w:rsid w:val="007C4D73"/>
    <w:rsid w:val="007D069C"/>
    <w:rsid w:val="007D0EEF"/>
    <w:rsid w:val="007D48E9"/>
    <w:rsid w:val="007D621A"/>
    <w:rsid w:val="007F04EC"/>
    <w:rsid w:val="007F3A2E"/>
    <w:rsid w:val="007F549F"/>
    <w:rsid w:val="0080117F"/>
    <w:rsid w:val="00805FCB"/>
    <w:rsid w:val="00814D7F"/>
    <w:rsid w:val="00820891"/>
    <w:rsid w:val="008237D7"/>
    <w:rsid w:val="00844CD4"/>
    <w:rsid w:val="00863295"/>
    <w:rsid w:val="00866AEC"/>
    <w:rsid w:val="00880E31"/>
    <w:rsid w:val="00882F34"/>
    <w:rsid w:val="00886FE1"/>
    <w:rsid w:val="0088727E"/>
    <w:rsid w:val="008909F4"/>
    <w:rsid w:val="0089202F"/>
    <w:rsid w:val="0089671D"/>
    <w:rsid w:val="008967BB"/>
    <w:rsid w:val="00896813"/>
    <w:rsid w:val="008A1E4E"/>
    <w:rsid w:val="008A338B"/>
    <w:rsid w:val="008A54ED"/>
    <w:rsid w:val="008B00E4"/>
    <w:rsid w:val="008B08F9"/>
    <w:rsid w:val="008B0B32"/>
    <w:rsid w:val="008B1A82"/>
    <w:rsid w:val="008D25B4"/>
    <w:rsid w:val="008D3FDD"/>
    <w:rsid w:val="008E09E8"/>
    <w:rsid w:val="008E3488"/>
    <w:rsid w:val="008F632F"/>
    <w:rsid w:val="008F7D72"/>
    <w:rsid w:val="00903D0C"/>
    <w:rsid w:val="009144AD"/>
    <w:rsid w:val="00915A52"/>
    <w:rsid w:val="00941287"/>
    <w:rsid w:val="009415C0"/>
    <w:rsid w:val="009415C4"/>
    <w:rsid w:val="00956216"/>
    <w:rsid w:val="00956F42"/>
    <w:rsid w:val="00957F29"/>
    <w:rsid w:val="00960928"/>
    <w:rsid w:val="00962EE4"/>
    <w:rsid w:val="0096718F"/>
    <w:rsid w:val="009729D8"/>
    <w:rsid w:val="00980172"/>
    <w:rsid w:val="00984834"/>
    <w:rsid w:val="009907BF"/>
    <w:rsid w:val="00994CA3"/>
    <w:rsid w:val="009B1541"/>
    <w:rsid w:val="009C5C86"/>
    <w:rsid w:val="009E1866"/>
    <w:rsid w:val="009E47FE"/>
    <w:rsid w:val="00A055C1"/>
    <w:rsid w:val="00A21203"/>
    <w:rsid w:val="00A24D66"/>
    <w:rsid w:val="00A31746"/>
    <w:rsid w:val="00A332E3"/>
    <w:rsid w:val="00A3588D"/>
    <w:rsid w:val="00A513B2"/>
    <w:rsid w:val="00A61489"/>
    <w:rsid w:val="00A6551D"/>
    <w:rsid w:val="00A65D00"/>
    <w:rsid w:val="00A815F2"/>
    <w:rsid w:val="00A8799C"/>
    <w:rsid w:val="00A92330"/>
    <w:rsid w:val="00A9647A"/>
    <w:rsid w:val="00AA0835"/>
    <w:rsid w:val="00AA283D"/>
    <w:rsid w:val="00AA2BA7"/>
    <w:rsid w:val="00AB0C3D"/>
    <w:rsid w:val="00AB464F"/>
    <w:rsid w:val="00AB6AD6"/>
    <w:rsid w:val="00AD2A52"/>
    <w:rsid w:val="00AD6329"/>
    <w:rsid w:val="00AE48D6"/>
    <w:rsid w:val="00AF079E"/>
    <w:rsid w:val="00AF6760"/>
    <w:rsid w:val="00B27348"/>
    <w:rsid w:val="00B3243F"/>
    <w:rsid w:val="00B363C5"/>
    <w:rsid w:val="00B53918"/>
    <w:rsid w:val="00B53EBD"/>
    <w:rsid w:val="00B54433"/>
    <w:rsid w:val="00B54C58"/>
    <w:rsid w:val="00B61566"/>
    <w:rsid w:val="00B74BEF"/>
    <w:rsid w:val="00B7765F"/>
    <w:rsid w:val="00BA203E"/>
    <w:rsid w:val="00BA5DD9"/>
    <w:rsid w:val="00BB25D1"/>
    <w:rsid w:val="00BB3961"/>
    <w:rsid w:val="00BC43C2"/>
    <w:rsid w:val="00C037F9"/>
    <w:rsid w:val="00C10233"/>
    <w:rsid w:val="00C10722"/>
    <w:rsid w:val="00C14910"/>
    <w:rsid w:val="00C214AA"/>
    <w:rsid w:val="00C31B87"/>
    <w:rsid w:val="00C334CF"/>
    <w:rsid w:val="00C335FE"/>
    <w:rsid w:val="00C41A1A"/>
    <w:rsid w:val="00C41AA2"/>
    <w:rsid w:val="00C55B3E"/>
    <w:rsid w:val="00C62A8A"/>
    <w:rsid w:val="00C63ABB"/>
    <w:rsid w:val="00C65488"/>
    <w:rsid w:val="00C72AB1"/>
    <w:rsid w:val="00C85FDE"/>
    <w:rsid w:val="00C91D3D"/>
    <w:rsid w:val="00CA3917"/>
    <w:rsid w:val="00CA3E3E"/>
    <w:rsid w:val="00CA6F6B"/>
    <w:rsid w:val="00CB78B8"/>
    <w:rsid w:val="00CC2DD0"/>
    <w:rsid w:val="00CC7838"/>
    <w:rsid w:val="00CE186A"/>
    <w:rsid w:val="00CE76EA"/>
    <w:rsid w:val="00D063A9"/>
    <w:rsid w:val="00D06D3F"/>
    <w:rsid w:val="00D0733D"/>
    <w:rsid w:val="00D0776F"/>
    <w:rsid w:val="00D12A7D"/>
    <w:rsid w:val="00D13C68"/>
    <w:rsid w:val="00D37AFB"/>
    <w:rsid w:val="00D41CC1"/>
    <w:rsid w:val="00D445CE"/>
    <w:rsid w:val="00D45CD6"/>
    <w:rsid w:val="00D56362"/>
    <w:rsid w:val="00D60C09"/>
    <w:rsid w:val="00D75C2B"/>
    <w:rsid w:val="00D76BA8"/>
    <w:rsid w:val="00D831B4"/>
    <w:rsid w:val="00D86A1D"/>
    <w:rsid w:val="00D87272"/>
    <w:rsid w:val="00D90E93"/>
    <w:rsid w:val="00DA0D88"/>
    <w:rsid w:val="00DA5DC8"/>
    <w:rsid w:val="00DB12F0"/>
    <w:rsid w:val="00DD0D8C"/>
    <w:rsid w:val="00DE1ABB"/>
    <w:rsid w:val="00E12695"/>
    <w:rsid w:val="00E16D24"/>
    <w:rsid w:val="00E21EE2"/>
    <w:rsid w:val="00E333DB"/>
    <w:rsid w:val="00E36B13"/>
    <w:rsid w:val="00E37253"/>
    <w:rsid w:val="00E44769"/>
    <w:rsid w:val="00E46BF7"/>
    <w:rsid w:val="00E60A8D"/>
    <w:rsid w:val="00E60C7A"/>
    <w:rsid w:val="00E82A2B"/>
    <w:rsid w:val="00E965CA"/>
    <w:rsid w:val="00EA02A6"/>
    <w:rsid w:val="00EA67E5"/>
    <w:rsid w:val="00EB0533"/>
    <w:rsid w:val="00EB0651"/>
    <w:rsid w:val="00EB5103"/>
    <w:rsid w:val="00EC4ACF"/>
    <w:rsid w:val="00EC4ED4"/>
    <w:rsid w:val="00ED0799"/>
    <w:rsid w:val="00ED2A45"/>
    <w:rsid w:val="00EF371E"/>
    <w:rsid w:val="00EF77A3"/>
    <w:rsid w:val="00F10ECC"/>
    <w:rsid w:val="00F147B6"/>
    <w:rsid w:val="00F214F7"/>
    <w:rsid w:val="00F34E09"/>
    <w:rsid w:val="00F37270"/>
    <w:rsid w:val="00F3790E"/>
    <w:rsid w:val="00F40E0A"/>
    <w:rsid w:val="00F50F93"/>
    <w:rsid w:val="00F57150"/>
    <w:rsid w:val="00F629EE"/>
    <w:rsid w:val="00F66CB4"/>
    <w:rsid w:val="00F744B1"/>
    <w:rsid w:val="00F76FEF"/>
    <w:rsid w:val="00F87515"/>
    <w:rsid w:val="00F91DC7"/>
    <w:rsid w:val="00FA1EB9"/>
    <w:rsid w:val="00FA601A"/>
    <w:rsid w:val="00FB7273"/>
    <w:rsid w:val="00FC3209"/>
    <w:rsid w:val="00FC3FD1"/>
    <w:rsid w:val="00FC6DE8"/>
    <w:rsid w:val="00FE0AC2"/>
    <w:rsid w:val="00FE220D"/>
    <w:rsid w:val="00FE6183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114ABA"/>
    <w:pPr>
      <w:widowControl w:val="0"/>
      <w:spacing w:after="120"/>
      <w:outlineLvl w:val="1"/>
    </w:pPr>
    <w:rPr>
      <w:rFonts w:ascii="Garamond" w:hAnsi="Garamond"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14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AB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14ABA"/>
    <w:rPr>
      <w:rFonts w:ascii="Garamond" w:hAnsi="Garamond" w:cs="Arial"/>
      <w:b/>
      <w:bCs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114ABA"/>
    <w:pPr>
      <w:widowControl w:val="0"/>
      <w:spacing w:after="120"/>
      <w:outlineLvl w:val="1"/>
    </w:pPr>
    <w:rPr>
      <w:rFonts w:ascii="Garamond" w:hAnsi="Garamond"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14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AB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14ABA"/>
    <w:rPr>
      <w:rFonts w:ascii="Garamond" w:hAnsi="Garamond" w:cs="Arial"/>
      <w:b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barkeled</dc:creator>
  <cp:lastModifiedBy>barkeled</cp:lastModifiedBy>
  <cp:revision>3</cp:revision>
  <dcterms:created xsi:type="dcterms:W3CDTF">2014-06-03T18:51:00Z</dcterms:created>
  <dcterms:modified xsi:type="dcterms:W3CDTF">2014-06-10T21:56:00Z</dcterms:modified>
</cp:coreProperties>
</file>