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220EF9C7" w:rsidR="005B7264" w:rsidRDefault="07591996">
      <w:r>
        <w:t>Date: 1/19/24 Time:9am</w:t>
      </w:r>
    </w:p>
    <w:p w14:paraId="770C753D" w14:textId="633970D9" w:rsidR="07591996" w:rsidRDefault="07591996" w:rsidP="75A5E46C">
      <w:r>
        <w:t>Attendees:</w:t>
      </w:r>
      <w:r w:rsidR="009B117D">
        <w:t xml:space="preserve"> Christy VanRooyen, Cristina Crespo, Jennifer Wilson, Rachelle Barrett, Andie Fultz, David Johnston, Cecily Heiner</w:t>
      </w:r>
      <w:r w:rsidR="00896C7F">
        <w:t>, Don McDonnell</w:t>
      </w:r>
    </w:p>
    <w:p w14:paraId="4EC62269" w14:textId="1CD42ECE" w:rsidR="75A5E46C" w:rsidRDefault="75A5E46C" w:rsidP="75A5E46C"/>
    <w:p w14:paraId="5EF22BE0" w14:textId="2BE2D937" w:rsidR="07591996" w:rsidRDefault="07591996" w:rsidP="75A5E46C">
      <w:r>
        <w:t>Items:</w:t>
      </w:r>
    </w:p>
    <w:p w14:paraId="5E5C6A9F" w14:textId="7F0C4BE5" w:rsidR="52171E91" w:rsidRDefault="52171E91" w:rsidP="75A5E46C">
      <w:pPr>
        <w:pStyle w:val="ListParagraph"/>
        <w:numPr>
          <w:ilvl w:val="0"/>
          <w:numId w:val="1"/>
        </w:numPr>
        <w:rPr>
          <w:rFonts w:ascii="Aptos" w:eastAsia="Aptos" w:hAnsi="Aptos" w:cs="Aptos"/>
          <w:color w:val="000000" w:themeColor="text1"/>
          <w:sz w:val="24"/>
          <w:szCs w:val="24"/>
        </w:rPr>
      </w:pPr>
      <w:r w:rsidRPr="75A5E46C">
        <w:rPr>
          <w:rFonts w:ascii="Aptos" w:eastAsia="Aptos" w:hAnsi="Aptos" w:cs="Aptos"/>
          <w:color w:val="000000" w:themeColor="text1"/>
          <w:sz w:val="24"/>
          <w:szCs w:val="24"/>
        </w:rPr>
        <w:t xml:space="preserve">Associate Vice Provost Search: First candidate was on campus 1/17. Next two AVP candidates scheduled to be on campus 1/30 and 2/5. </w:t>
      </w:r>
      <w:r w:rsidR="29217EFD" w:rsidRPr="75A5E46C">
        <w:rPr>
          <w:rFonts w:ascii="Aptos" w:eastAsia="Aptos" w:hAnsi="Aptos" w:cs="Aptos"/>
          <w:color w:val="000000" w:themeColor="text1"/>
          <w:sz w:val="24"/>
          <w:szCs w:val="24"/>
        </w:rPr>
        <w:t>Using the same questions already developed (will be emailed separately). Attendance at the interview and the forum is a good idea to get an idea of the vision of this individual. Provide feedback via survey sent from Dierdre Harl</w:t>
      </w:r>
      <w:r w:rsidR="22BAE899" w:rsidRPr="75A5E46C">
        <w:rPr>
          <w:rFonts w:ascii="Aptos" w:eastAsia="Aptos" w:hAnsi="Aptos" w:cs="Aptos"/>
          <w:color w:val="000000" w:themeColor="text1"/>
          <w:sz w:val="24"/>
          <w:szCs w:val="24"/>
        </w:rPr>
        <w:t>an.</w:t>
      </w:r>
    </w:p>
    <w:p w14:paraId="02748AC3" w14:textId="4CAC9C55" w:rsidR="52171E91" w:rsidRDefault="52171E91" w:rsidP="75A5E46C">
      <w:pPr>
        <w:pStyle w:val="ListParagraph"/>
        <w:numPr>
          <w:ilvl w:val="0"/>
          <w:numId w:val="1"/>
        </w:numPr>
        <w:shd w:val="clear" w:color="auto" w:fill="FFFFFF" w:themeFill="background1"/>
        <w:spacing w:after="0"/>
        <w:rPr>
          <w:rFonts w:ascii="Aptos" w:eastAsia="Aptos" w:hAnsi="Aptos" w:cs="Aptos"/>
          <w:color w:val="000000" w:themeColor="text1"/>
          <w:sz w:val="24"/>
          <w:szCs w:val="24"/>
        </w:rPr>
      </w:pPr>
      <w:r w:rsidRPr="75A5E46C">
        <w:rPr>
          <w:rFonts w:ascii="Aptos" w:eastAsia="Aptos" w:hAnsi="Aptos" w:cs="Aptos"/>
          <w:color w:val="000000" w:themeColor="text1"/>
          <w:sz w:val="24"/>
          <w:szCs w:val="24"/>
        </w:rPr>
        <w:t>Program Reports. All peer reviews have been assigned.</w:t>
      </w:r>
      <w:r w:rsidR="289D4CDB" w:rsidRPr="75A5E46C">
        <w:rPr>
          <w:rFonts w:ascii="Aptos" w:eastAsia="Aptos" w:hAnsi="Aptos" w:cs="Aptos"/>
          <w:color w:val="000000" w:themeColor="text1"/>
          <w:sz w:val="24"/>
          <w:szCs w:val="24"/>
        </w:rPr>
        <w:t xml:space="preserve"> Bachelor’s programs will be peer reviewing Bachelor’s programs. Masters assigned to peer review </w:t>
      </w:r>
      <w:proofErr w:type="spellStart"/>
      <w:r w:rsidR="289D4CDB" w:rsidRPr="75A5E46C">
        <w:rPr>
          <w:rFonts w:ascii="Aptos" w:eastAsia="Aptos" w:hAnsi="Aptos" w:cs="Aptos"/>
          <w:color w:val="000000" w:themeColor="text1"/>
          <w:sz w:val="24"/>
          <w:szCs w:val="24"/>
        </w:rPr>
        <w:t>masters</w:t>
      </w:r>
      <w:proofErr w:type="spellEnd"/>
      <w:r w:rsidR="289D4CDB" w:rsidRPr="75A5E46C">
        <w:rPr>
          <w:rFonts w:ascii="Aptos" w:eastAsia="Aptos" w:hAnsi="Aptos" w:cs="Aptos"/>
          <w:color w:val="000000" w:themeColor="text1"/>
          <w:sz w:val="24"/>
          <w:szCs w:val="24"/>
        </w:rPr>
        <w:t xml:space="preserve"> program. Peer review </w:t>
      </w:r>
      <w:r w:rsidR="705EFE0D" w:rsidRPr="75A5E46C">
        <w:rPr>
          <w:rFonts w:ascii="Aptos" w:eastAsia="Aptos" w:hAnsi="Aptos" w:cs="Aptos"/>
          <w:color w:val="000000" w:themeColor="text1"/>
          <w:sz w:val="24"/>
          <w:szCs w:val="24"/>
        </w:rPr>
        <w:t xml:space="preserve">canvas shell looks like this. </w:t>
      </w:r>
      <w:r w:rsidR="705EFE0D">
        <w:rPr>
          <w:noProof/>
        </w:rPr>
        <w:drawing>
          <wp:inline distT="0" distB="0" distL="0" distR="0" wp14:anchorId="16A751AC" wp14:editId="7608075C">
            <wp:extent cx="3638550" cy="3467100"/>
            <wp:effectExtent l="0" t="0" r="0" b="0"/>
            <wp:docPr id="1952565452" name="Picture 1952565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638550" cy="3467100"/>
                    </a:xfrm>
                    <a:prstGeom prst="rect">
                      <a:avLst/>
                    </a:prstGeom>
                  </pic:spPr>
                </pic:pic>
              </a:graphicData>
            </a:graphic>
          </wp:inline>
        </w:drawing>
      </w:r>
      <w:r w:rsidRPr="75A5E46C">
        <w:rPr>
          <w:rFonts w:ascii="Aptos" w:eastAsia="Aptos" w:hAnsi="Aptos" w:cs="Aptos"/>
          <w:color w:val="000000" w:themeColor="text1"/>
          <w:sz w:val="24"/>
          <w:szCs w:val="24"/>
        </w:rPr>
        <w:t xml:space="preserve"> </w:t>
      </w:r>
    </w:p>
    <w:p w14:paraId="1478ED83" w14:textId="4E54663C" w:rsidR="52171E91" w:rsidRDefault="52171E91" w:rsidP="75A5E46C">
      <w:pPr>
        <w:pStyle w:val="ListParagraph"/>
        <w:numPr>
          <w:ilvl w:val="1"/>
          <w:numId w:val="1"/>
        </w:numPr>
        <w:shd w:val="clear" w:color="auto" w:fill="FFFFFF" w:themeFill="background1"/>
        <w:spacing w:after="0"/>
        <w:rPr>
          <w:rFonts w:ascii="Aptos" w:eastAsia="Aptos" w:hAnsi="Aptos" w:cs="Aptos"/>
          <w:color w:val="000000" w:themeColor="text1"/>
          <w:sz w:val="24"/>
          <w:szCs w:val="24"/>
        </w:rPr>
      </w:pPr>
      <w:r w:rsidRPr="75A5E46C">
        <w:rPr>
          <w:rFonts w:ascii="Aptos" w:eastAsia="Aptos" w:hAnsi="Aptos" w:cs="Aptos"/>
          <w:color w:val="000000" w:themeColor="text1"/>
          <w:sz w:val="24"/>
          <w:szCs w:val="24"/>
        </w:rPr>
        <w:t>Manufacturing and Communications departments are not participating</w:t>
      </w:r>
      <w:r w:rsidR="1F8EB9F4" w:rsidRPr="75A5E46C">
        <w:rPr>
          <w:rFonts w:ascii="Aptos" w:eastAsia="Aptos" w:hAnsi="Aptos" w:cs="Aptos"/>
          <w:color w:val="000000" w:themeColor="text1"/>
          <w:sz w:val="24"/>
          <w:szCs w:val="24"/>
        </w:rPr>
        <w:t xml:space="preserve"> this year. Email communications confirmed that they do not have the support or staffing to complete this task this year. Deans have been informed. Will be documented in our end of year report. Evidence (emails) will be saved in the Teams drive. </w:t>
      </w:r>
    </w:p>
    <w:p w14:paraId="4BACA46A" w14:textId="1A1E3F16" w:rsidR="52171E91" w:rsidRDefault="52171E91" w:rsidP="75A5E46C">
      <w:pPr>
        <w:pStyle w:val="ListParagraph"/>
        <w:numPr>
          <w:ilvl w:val="1"/>
          <w:numId w:val="1"/>
        </w:numPr>
        <w:shd w:val="clear" w:color="auto" w:fill="FFFFFF" w:themeFill="background1"/>
        <w:spacing w:after="0"/>
        <w:rPr>
          <w:rFonts w:ascii="Aptos" w:eastAsia="Aptos" w:hAnsi="Aptos" w:cs="Aptos"/>
          <w:color w:val="000000" w:themeColor="text1"/>
          <w:sz w:val="24"/>
          <w:szCs w:val="24"/>
        </w:rPr>
      </w:pPr>
      <w:r w:rsidRPr="75A5E46C">
        <w:rPr>
          <w:rFonts w:ascii="Aptos" w:eastAsia="Aptos" w:hAnsi="Aptos" w:cs="Aptos"/>
          <w:color w:val="000000" w:themeColor="text1"/>
          <w:sz w:val="24"/>
          <w:szCs w:val="24"/>
        </w:rPr>
        <w:t xml:space="preserve">Date/location of Peer Review training session: </w:t>
      </w:r>
      <w:r w:rsidR="0880DF28" w:rsidRPr="75A5E46C">
        <w:rPr>
          <w:rFonts w:ascii="Aptos" w:eastAsia="Aptos" w:hAnsi="Aptos" w:cs="Aptos"/>
          <w:color w:val="000000" w:themeColor="text1"/>
          <w:sz w:val="24"/>
          <w:szCs w:val="24"/>
        </w:rPr>
        <w:t>Feb 1</w:t>
      </w:r>
      <w:r w:rsidR="0880DF28" w:rsidRPr="75A5E46C">
        <w:rPr>
          <w:rFonts w:ascii="Aptos" w:eastAsia="Aptos" w:hAnsi="Aptos" w:cs="Aptos"/>
          <w:color w:val="000000" w:themeColor="text1"/>
          <w:sz w:val="24"/>
          <w:szCs w:val="24"/>
          <w:vertAlign w:val="superscript"/>
        </w:rPr>
        <w:t>st</w:t>
      </w:r>
      <w:r w:rsidR="0880DF28" w:rsidRPr="75A5E46C">
        <w:rPr>
          <w:rFonts w:ascii="Aptos" w:eastAsia="Aptos" w:hAnsi="Aptos" w:cs="Aptos"/>
          <w:color w:val="000000" w:themeColor="text1"/>
          <w:sz w:val="24"/>
          <w:szCs w:val="24"/>
        </w:rPr>
        <w:t xml:space="preserve"> in </w:t>
      </w:r>
      <w:r w:rsidR="1F1FF14A" w:rsidRPr="75A5E46C">
        <w:rPr>
          <w:rFonts w:ascii="Aptos" w:eastAsia="Aptos" w:hAnsi="Aptos" w:cs="Aptos"/>
          <w:color w:val="000000" w:themeColor="text1"/>
          <w:sz w:val="24"/>
          <w:szCs w:val="24"/>
        </w:rPr>
        <w:t>B</w:t>
      </w:r>
      <w:r w:rsidR="0880DF28" w:rsidRPr="75A5E46C">
        <w:rPr>
          <w:rFonts w:ascii="Aptos" w:eastAsia="Aptos" w:hAnsi="Aptos" w:cs="Aptos"/>
          <w:color w:val="000000" w:themeColor="text1"/>
          <w:sz w:val="24"/>
          <w:szCs w:val="24"/>
        </w:rPr>
        <w:t>oivin</w:t>
      </w:r>
      <w:r w:rsidR="4E7013D5" w:rsidRPr="75A5E46C">
        <w:rPr>
          <w:rFonts w:ascii="Aptos" w:eastAsia="Aptos" w:hAnsi="Aptos" w:cs="Aptos"/>
          <w:color w:val="000000" w:themeColor="text1"/>
          <w:sz w:val="24"/>
          <w:szCs w:val="24"/>
        </w:rPr>
        <w:t xml:space="preserve"> </w:t>
      </w:r>
      <w:r w:rsidR="2C5ECFA1" w:rsidRPr="75A5E46C">
        <w:rPr>
          <w:rFonts w:ascii="Aptos" w:eastAsia="Aptos" w:hAnsi="Aptos" w:cs="Aptos"/>
          <w:color w:val="000000" w:themeColor="text1"/>
          <w:sz w:val="24"/>
          <w:szCs w:val="24"/>
        </w:rPr>
        <w:t xml:space="preserve">Hall </w:t>
      </w:r>
      <w:r w:rsidR="4E7013D5" w:rsidRPr="75A5E46C">
        <w:rPr>
          <w:rFonts w:ascii="Aptos" w:eastAsia="Aptos" w:hAnsi="Aptos" w:cs="Aptos"/>
          <w:color w:val="000000" w:themeColor="text1"/>
          <w:sz w:val="24"/>
          <w:szCs w:val="24"/>
        </w:rPr>
        <w:t>2pm and</w:t>
      </w:r>
      <w:r w:rsidR="07FDF88E" w:rsidRPr="75A5E46C">
        <w:rPr>
          <w:rFonts w:ascii="Aptos" w:eastAsia="Aptos" w:hAnsi="Aptos" w:cs="Aptos"/>
          <w:color w:val="000000" w:themeColor="text1"/>
          <w:sz w:val="24"/>
          <w:szCs w:val="24"/>
        </w:rPr>
        <w:t xml:space="preserve"> on</w:t>
      </w:r>
      <w:r w:rsidR="4E7013D5" w:rsidRPr="75A5E46C">
        <w:rPr>
          <w:rFonts w:ascii="Aptos" w:eastAsia="Aptos" w:hAnsi="Aptos" w:cs="Aptos"/>
          <w:color w:val="000000" w:themeColor="text1"/>
          <w:sz w:val="24"/>
          <w:szCs w:val="24"/>
        </w:rPr>
        <w:t xml:space="preserve"> Teams</w:t>
      </w:r>
      <w:r w:rsidR="5C5CF132" w:rsidRPr="75A5E46C">
        <w:rPr>
          <w:rFonts w:ascii="Aptos" w:eastAsia="Aptos" w:hAnsi="Aptos" w:cs="Aptos"/>
          <w:color w:val="000000" w:themeColor="text1"/>
          <w:sz w:val="24"/>
          <w:szCs w:val="24"/>
        </w:rPr>
        <w:t>. Christy will be in Boivin,</w:t>
      </w:r>
      <w:r w:rsidR="4E7013D5" w:rsidRPr="75A5E46C">
        <w:rPr>
          <w:rFonts w:ascii="Aptos" w:eastAsia="Aptos" w:hAnsi="Aptos" w:cs="Aptos"/>
          <w:color w:val="000000" w:themeColor="text1"/>
          <w:sz w:val="24"/>
          <w:szCs w:val="24"/>
        </w:rPr>
        <w:t xml:space="preserve"> Gary</w:t>
      </w:r>
      <w:r w:rsidR="310F828D" w:rsidRPr="75A5E46C">
        <w:rPr>
          <w:rFonts w:ascii="Aptos" w:eastAsia="Aptos" w:hAnsi="Aptos" w:cs="Aptos"/>
          <w:color w:val="000000" w:themeColor="text1"/>
          <w:sz w:val="24"/>
          <w:szCs w:val="24"/>
        </w:rPr>
        <w:t xml:space="preserve"> on Teams. </w:t>
      </w:r>
    </w:p>
    <w:p w14:paraId="7F174FFA" w14:textId="7C9D6320" w:rsidR="310F828D" w:rsidRDefault="310F828D" w:rsidP="75A5E46C">
      <w:pPr>
        <w:pStyle w:val="ListParagraph"/>
        <w:numPr>
          <w:ilvl w:val="2"/>
          <w:numId w:val="1"/>
        </w:numPr>
        <w:shd w:val="clear" w:color="auto" w:fill="FFFFFF" w:themeFill="background1"/>
        <w:spacing w:after="0"/>
        <w:rPr>
          <w:rFonts w:ascii="Aptos" w:eastAsia="Aptos" w:hAnsi="Aptos" w:cs="Aptos"/>
          <w:color w:val="000000" w:themeColor="text1"/>
          <w:sz w:val="24"/>
          <w:szCs w:val="24"/>
        </w:rPr>
      </w:pPr>
      <w:r w:rsidRPr="75A5E46C">
        <w:rPr>
          <w:rFonts w:ascii="Aptos" w:eastAsia="Aptos" w:hAnsi="Aptos" w:cs="Aptos"/>
          <w:color w:val="000000" w:themeColor="text1"/>
          <w:sz w:val="24"/>
          <w:szCs w:val="24"/>
        </w:rPr>
        <w:t xml:space="preserve">Peer review assignment is being created using Don’s department’s report and group grading. </w:t>
      </w:r>
    </w:p>
    <w:p w14:paraId="5B14BE80" w14:textId="06AA337B" w:rsidR="310F828D" w:rsidRDefault="310F828D" w:rsidP="75A5E46C">
      <w:pPr>
        <w:pStyle w:val="ListParagraph"/>
        <w:numPr>
          <w:ilvl w:val="2"/>
          <w:numId w:val="1"/>
        </w:numPr>
        <w:shd w:val="clear" w:color="auto" w:fill="FFFFFF" w:themeFill="background1"/>
        <w:spacing w:after="0"/>
        <w:rPr>
          <w:rFonts w:ascii="Aptos" w:eastAsia="Aptos" w:hAnsi="Aptos" w:cs="Aptos"/>
          <w:color w:val="000000" w:themeColor="text1"/>
          <w:sz w:val="24"/>
          <w:szCs w:val="24"/>
        </w:rPr>
      </w:pPr>
      <w:r w:rsidRPr="75A5E46C">
        <w:rPr>
          <w:rFonts w:ascii="Aptos" w:eastAsia="Aptos" w:hAnsi="Aptos" w:cs="Aptos"/>
          <w:color w:val="000000" w:themeColor="text1"/>
          <w:sz w:val="24"/>
          <w:szCs w:val="24"/>
        </w:rPr>
        <w:lastRenderedPageBreak/>
        <w:t>Announcement will be sent through the canvas shell. All are welcome. An email to chairs and program coordinators will be sent by Rachelle.</w:t>
      </w:r>
    </w:p>
    <w:p w14:paraId="43571084" w14:textId="412316CF" w:rsidR="1DD95BD1" w:rsidRDefault="1DD95BD1" w:rsidP="75A5E46C">
      <w:pPr>
        <w:pStyle w:val="ListParagraph"/>
        <w:numPr>
          <w:ilvl w:val="0"/>
          <w:numId w:val="1"/>
        </w:numPr>
        <w:shd w:val="clear" w:color="auto" w:fill="FFFFFF" w:themeFill="background1"/>
        <w:spacing w:after="0"/>
        <w:rPr>
          <w:rFonts w:ascii="Aptos" w:eastAsia="Aptos" w:hAnsi="Aptos" w:cs="Aptos"/>
          <w:color w:val="000000" w:themeColor="text1"/>
          <w:sz w:val="24"/>
          <w:szCs w:val="24"/>
        </w:rPr>
      </w:pPr>
      <w:r w:rsidRPr="75A5E46C">
        <w:rPr>
          <w:rFonts w:ascii="Aptos" w:eastAsia="Aptos" w:hAnsi="Aptos" w:cs="Aptos"/>
          <w:color w:val="000000" w:themeColor="text1"/>
          <w:sz w:val="24"/>
          <w:szCs w:val="24"/>
        </w:rPr>
        <w:t>Events:</w:t>
      </w:r>
    </w:p>
    <w:p w14:paraId="12600105" w14:textId="647381C7" w:rsidR="21058A76" w:rsidRDefault="21058A76" w:rsidP="75A5E46C">
      <w:pPr>
        <w:pStyle w:val="ListParagraph"/>
        <w:numPr>
          <w:ilvl w:val="1"/>
          <w:numId w:val="1"/>
        </w:numPr>
        <w:shd w:val="clear" w:color="auto" w:fill="FFFFFF" w:themeFill="background1"/>
        <w:spacing w:after="0"/>
        <w:rPr>
          <w:rFonts w:ascii="Aptos" w:eastAsia="Aptos" w:hAnsi="Aptos" w:cs="Aptos"/>
          <w:color w:val="000000" w:themeColor="text1"/>
          <w:sz w:val="24"/>
          <w:szCs w:val="24"/>
        </w:rPr>
      </w:pPr>
      <w:r w:rsidRPr="75A5E46C">
        <w:rPr>
          <w:rFonts w:ascii="Aptos" w:eastAsia="Aptos" w:hAnsi="Aptos" w:cs="Aptos"/>
          <w:color w:val="000000" w:themeColor="text1"/>
          <w:sz w:val="24"/>
          <w:szCs w:val="24"/>
        </w:rPr>
        <w:t xml:space="preserve">Program coordinator training event “getting ready for next year” for program coordinators need scheduled for spring term. This team will work on the training collaboratively. </w:t>
      </w:r>
    </w:p>
    <w:p w14:paraId="58AC85CE" w14:textId="5B0E5070" w:rsidR="21058A76" w:rsidRDefault="21058A76" w:rsidP="75A5E46C">
      <w:pPr>
        <w:pStyle w:val="ListParagraph"/>
        <w:numPr>
          <w:ilvl w:val="1"/>
          <w:numId w:val="1"/>
        </w:numPr>
        <w:shd w:val="clear" w:color="auto" w:fill="FFFFFF" w:themeFill="background1"/>
        <w:spacing w:after="0"/>
        <w:rPr>
          <w:rFonts w:ascii="Aptos" w:eastAsia="Aptos" w:hAnsi="Aptos" w:cs="Aptos"/>
          <w:color w:val="000000" w:themeColor="text1"/>
          <w:sz w:val="24"/>
          <w:szCs w:val="24"/>
        </w:rPr>
      </w:pPr>
      <w:r w:rsidRPr="75A5E46C">
        <w:rPr>
          <w:rFonts w:ascii="Aptos" w:eastAsia="Aptos" w:hAnsi="Aptos" w:cs="Aptos"/>
          <w:color w:val="000000" w:themeColor="text1"/>
          <w:sz w:val="24"/>
          <w:szCs w:val="24"/>
        </w:rPr>
        <w:t xml:space="preserve">Canvas Tools Training for program coordinators to be spearheaded by CCT. Cecily, David Johnston, or Rachel Hanan to discuss with CCT. </w:t>
      </w:r>
    </w:p>
    <w:p w14:paraId="40836F00" w14:textId="42464A7F" w:rsidR="5952125D" w:rsidRDefault="5952125D" w:rsidP="75A5E46C">
      <w:pPr>
        <w:pStyle w:val="ListParagraph"/>
        <w:numPr>
          <w:ilvl w:val="0"/>
          <w:numId w:val="1"/>
        </w:numPr>
        <w:shd w:val="clear" w:color="auto" w:fill="FFFFFF" w:themeFill="background1"/>
        <w:spacing w:after="0"/>
        <w:rPr>
          <w:rFonts w:ascii="Aptos" w:eastAsia="Aptos" w:hAnsi="Aptos" w:cs="Aptos"/>
          <w:color w:val="000000" w:themeColor="text1"/>
          <w:sz w:val="24"/>
          <w:szCs w:val="24"/>
        </w:rPr>
      </w:pPr>
      <w:r w:rsidRPr="75A5E46C">
        <w:rPr>
          <w:rFonts w:ascii="Aptos" w:eastAsia="Aptos" w:hAnsi="Aptos" w:cs="Aptos"/>
          <w:color w:val="000000" w:themeColor="text1"/>
          <w:sz w:val="24"/>
          <w:szCs w:val="24"/>
        </w:rPr>
        <w:t xml:space="preserve">Post-Graduation success data necessary for accreditation not being collected as it was. Should this committee pursue this? Intent to graduate data is being collected by senior exit survey (this committee) but 6 month </w:t>
      </w:r>
      <w:r w:rsidR="40515467" w:rsidRPr="75A5E46C">
        <w:rPr>
          <w:rFonts w:ascii="Aptos" w:eastAsia="Aptos" w:hAnsi="Aptos" w:cs="Aptos"/>
          <w:color w:val="000000" w:themeColor="text1"/>
          <w:sz w:val="24"/>
          <w:szCs w:val="24"/>
        </w:rPr>
        <w:t xml:space="preserve">data should be collected by career services. Discussion on if the source of data currently being published on program websites. Rachelle to discuss with Ken Fincher and new Career Services </w:t>
      </w:r>
      <w:r w:rsidR="144696C8" w:rsidRPr="75A5E46C">
        <w:rPr>
          <w:rFonts w:ascii="Aptos" w:eastAsia="Aptos" w:hAnsi="Aptos" w:cs="Aptos"/>
          <w:color w:val="000000" w:themeColor="text1"/>
          <w:sz w:val="24"/>
          <w:szCs w:val="24"/>
        </w:rPr>
        <w:t>Director. Students may be more responsive if 6-month survey is sent by chairs, however chairs need to remain in the loop. No</w:t>
      </w:r>
      <w:r w:rsidR="413D1ED5" w:rsidRPr="75A5E46C">
        <w:rPr>
          <w:rFonts w:ascii="Aptos" w:eastAsia="Aptos" w:hAnsi="Aptos" w:cs="Aptos"/>
          <w:color w:val="000000" w:themeColor="text1"/>
          <w:sz w:val="24"/>
          <w:szCs w:val="24"/>
        </w:rPr>
        <w:t xml:space="preserve">t our duty, but we should make request that it be done. </w:t>
      </w:r>
    </w:p>
    <w:p w14:paraId="133BADC2" w14:textId="029CC60E" w:rsidR="7E1AABD2" w:rsidRDefault="7E1AABD2" w:rsidP="75A5E46C">
      <w:pPr>
        <w:pStyle w:val="ListParagraph"/>
        <w:numPr>
          <w:ilvl w:val="0"/>
          <w:numId w:val="1"/>
        </w:numPr>
        <w:rPr>
          <w:sz w:val="24"/>
          <w:szCs w:val="24"/>
        </w:rPr>
      </w:pPr>
      <w:r w:rsidRPr="75A5E46C">
        <w:rPr>
          <w:sz w:val="24"/>
          <w:szCs w:val="24"/>
        </w:rPr>
        <w:t xml:space="preserve">ISLO Committee Check </w:t>
      </w:r>
      <w:r w:rsidR="1547CAAE" w:rsidRPr="75A5E46C">
        <w:rPr>
          <w:sz w:val="24"/>
          <w:szCs w:val="24"/>
        </w:rPr>
        <w:t>In</w:t>
      </w:r>
    </w:p>
    <w:p w14:paraId="2DFCE89D" w14:textId="57591BBA" w:rsidR="1547CAAE" w:rsidRDefault="1547CAAE" w:rsidP="75A5E46C">
      <w:pPr>
        <w:pStyle w:val="ListParagraph"/>
        <w:numPr>
          <w:ilvl w:val="1"/>
          <w:numId w:val="1"/>
        </w:numPr>
        <w:rPr>
          <w:sz w:val="24"/>
          <w:szCs w:val="24"/>
        </w:rPr>
      </w:pPr>
      <w:r w:rsidRPr="75A5E46C">
        <w:rPr>
          <w:sz w:val="24"/>
          <w:szCs w:val="24"/>
        </w:rPr>
        <w:t>ETC committee currently updating Rubrics with intent to put into Canvas for use. Found inconsistent use of ISLO vs ESLO. Some are too wordy. Inconsistent grading of Proficient vs Foundational. Clarification that Proficiency</w:t>
      </w:r>
      <w:r w:rsidR="3EFDCA0B" w:rsidRPr="75A5E46C">
        <w:rPr>
          <w:sz w:val="24"/>
          <w:szCs w:val="24"/>
        </w:rPr>
        <w:t xml:space="preserve"> Level</w:t>
      </w:r>
      <w:r w:rsidRPr="75A5E46C">
        <w:rPr>
          <w:sz w:val="24"/>
          <w:szCs w:val="24"/>
        </w:rPr>
        <w:t xml:space="preserve"> should be ra</w:t>
      </w:r>
      <w:r w:rsidR="58DC1955" w:rsidRPr="75A5E46C">
        <w:rPr>
          <w:sz w:val="24"/>
          <w:szCs w:val="24"/>
        </w:rPr>
        <w:t xml:space="preserve">ting of </w:t>
      </w:r>
      <w:r w:rsidR="3B70FC76" w:rsidRPr="75A5E46C">
        <w:rPr>
          <w:sz w:val="24"/>
          <w:szCs w:val="24"/>
        </w:rPr>
        <w:t xml:space="preserve">student </w:t>
      </w:r>
      <w:r w:rsidR="58DC1955" w:rsidRPr="75A5E46C">
        <w:rPr>
          <w:sz w:val="24"/>
          <w:szCs w:val="24"/>
        </w:rPr>
        <w:t>performance on outcome. F</w:t>
      </w:r>
      <w:r w:rsidR="13C4CA97" w:rsidRPr="75A5E46C">
        <w:rPr>
          <w:sz w:val="24"/>
          <w:szCs w:val="24"/>
        </w:rPr>
        <w:t>/P/C</w:t>
      </w:r>
      <w:r w:rsidR="58DC1955" w:rsidRPr="75A5E46C">
        <w:rPr>
          <w:sz w:val="24"/>
          <w:szCs w:val="24"/>
        </w:rPr>
        <w:t xml:space="preserve"> means the delivery of materials in course. </w:t>
      </w:r>
    </w:p>
    <w:p w14:paraId="6E72BDD0" w14:textId="32BB3771" w:rsidR="58DC1955" w:rsidRDefault="58DC1955" w:rsidP="75A5E46C">
      <w:pPr>
        <w:pStyle w:val="ListParagraph"/>
        <w:numPr>
          <w:ilvl w:val="2"/>
          <w:numId w:val="1"/>
        </w:numPr>
        <w:rPr>
          <w:sz w:val="24"/>
          <w:szCs w:val="24"/>
        </w:rPr>
      </w:pPr>
      <w:r w:rsidRPr="75A5E46C">
        <w:rPr>
          <w:sz w:val="24"/>
          <w:szCs w:val="24"/>
        </w:rPr>
        <w:t xml:space="preserve">Warning from GEAC that definitions of ISLO outcomes may come from HECC requiring more updates so not to put too much work into language, however we cannot remain stagnant so change items that improve </w:t>
      </w:r>
      <w:r w:rsidR="17FE004B" w:rsidRPr="75A5E46C">
        <w:rPr>
          <w:sz w:val="24"/>
          <w:szCs w:val="24"/>
        </w:rPr>
        <w:t xml:space="preserve">efficiency and standardization can still be made. </w:t>
      </w:r>
    </w:p>
    <w:p w14:paraId="6FC9B342" w14:textId="5FD1E3F3" w:rsidR="37E2DCDA" w:rsidRDefault="37E2DCDA" w:rsidP="75A5E46C">
      <w:pPr>
        <w:pStyle w:val="ListParagraph"/>
        <w:numPr>
          <w:ilvl w:val="1"/>
          <w:numId w:val="1"/>
        </w:numPr>
        <w:rPr>
          <w:sz w:val="24"/>
          <w:szCs w:val="24"/>
        </w:rPr>
      </w:pPr>
      <w:r w:rsidRPr="75A5E46C">
        <w:rPr>
          <w:sz w:val="24"/>
          <w:szCs w:val="24"/>
        </w:rPr>
        <w:t>Diverse Perspectives has a report from previous committee of goals. Gather more data on student perspective of DEI cou</w:t>
      </w:r>
      <w:r w:rsidR="7913ADB4" w:rsidRPr="75A5E46C">
        <w:rPr>
          <w:sz w:val="24"/>
          <w:szCs w:val="24"/>
        </w:rPr>
        <w:t>r</w:t>
      </w:r>
      <w:r w:rsidRPr="75A5E46C">
        <w:rPr>
          <w:sz w:val="24"/>
          <w:szCs w:val="24"/>
        </w:rPr>
        <w:t>sework, in</w:t>
      </w:r>
      <w:r w:rsidR="6174B334" w:rsidRPr="75A5E46C">
        <w:rPr>
          <w:sz w:val="24"/>
          <w:szCs w:val="24"/>
        </w:rPr>
        <w:t xml:space="preserve">tegrate DEI concepts into more courses, recruit more international students. </w:t>
      </w:r>
    </w:p>
    <w:p w14:paraId="3547A26F" w14:textId="6A89A5D2" w:rsidR="6174B334" w:rsidRDefault="6174B334" w:rsidP="75A5E46C">
      <w:pPr>
        <w:pStyle w:val="ListParagraph"/>
        <w:numPr>
          <w:ilvl w:val="2"/>
          <w:numId w:val="1"/>
        </w:numPr>
        <w:rPr>
          <w:sz w:val="24"/>
          <w:szCs w:val="24"/>
        </w:rPr>
      </w:pPr>
      <w:r w:rsidRPr="75A5E46C">
        <w:rPr>
          <w:sz w:val="24"/>
          <w:szCs w:val="24"/>
        </w:rPr>
        <w:t xml:space="preserve">DP committee will be looking at what was reported in program reports this term for other items. </w:t>
      </w:r>
    </w:p>
    <w:p w14:paraId="40D6C703" w14:textId="4F6A854F" w:rsidR="6174B334" w:rsidRDefault="6174B334" w:rsidP="75A5E46C">
      <w:pPr>
        <w:pStyle w:val="ListParagraph"/>
        <w:numPr>
          <w:ilvl w:val="1"/>
          <w:numId w:val="1"/>
        </w:numPr>
        <w:rPr>
          <w:sz w:val="24"/>
          <w:szCs w:val="24"/>
        </w:rPr>
      </w:pPr>
      <w:r w:rsidRPr="75A5E46C">
        <w:rPr>
          <w:sz w:val="24"/>
          <w:szCs w:val="24"/>
        </w:rPr>
        <w:t xml:space="preserve">QLIA committee completed rubric integrations into Canvas. Ready for collection this year. </w:t>
      </w:r>
    </w:p>
    <w:p w14:paraId="3CF3A5AC" w14:textId="161F9B4E" w:rsidR="1547CAAE" w:rsidRDefault="1547CAAE" w:rsidP="75A5E46C">
      <w:pPr>
        <w:pStyle w:val="ListParagraph"/>
        <w:numPr>
          <w:ilvl w:val="0"/>
          <w:numId w:val="1"/>
        </w:numPr>
        <w:rPr>
          <w:sz w:val="24"/>
          <w:szCs w:val="24"/>
        </w:rPr>
      </w:pPr>
      <w:r w:rsidRPr="75A5E46C">
        <w:rPr>
          <w:sz w:val="24"/>
          <w:szCs w:val="24"/>
        </w:rPr>
        <w:t>General Education</w:t>
      </w:r>
      <w:r w:rsidR="2F18C8A9" w:rsidRPr="75A5E46C">
        <w:rPr>
          <w:sz w:val="24"/>
          <w:szCs w:val="24"/>
        </w:rPr>
        <w:t xml:space="preserve">. </w:t>
      </w:r>
      <w:r w:rsidR="4B093ED6" w:rsidRPr="75A5E46C">
        <w:rPr>
          <w:sz w:val="24"/>
          <w:szCs w:val="24"/>
        </w:rPr>
        <w:t>Good idea to bring ISLO rubrics to GEAC for approval. GEAC looking to set standards for qualification of courses as Gen Ed. Will be dependent on outcomes defined by HE</w:t>
      </w:r>
      <w:r w:rsidR="765647B9" w:rsidRPr="75A5E46C">
        <w:rPr>
          <w:sz w:val="24"/>
          <w:szCs w:val="24"/>
        </w:rPr>
        <w:t>CC and definition of Foundation Level course work.</w:t>
      </w:r>
    </w:p>
    <w:p w14:paraId="5D766E47" w14:textId="78A72E35" w:rsidR="15D02D5C" w:rsidRDefault="15D02D5C" w:rsidP="75A5E46C">
      <w:pPr>
        <w:pStyle w:val="ListParagraph"/>
        <w:numPr>
          <w:ilvl w:val="1"/>
          <w:numId w:val="1"/>
        </w:numPr>
        <w:rPr>
          <w:sz w:val="24"/>
          <w:szCs w:val="24"/>
        </w:rPr>
      </w:pPr>
      <w:r w:rsidRPr="75A5E46C">
        <w:rPr>
          <w:sz w:val="24"/>
          <w:szCs w:val="24"/>
        </w:rPr>
        <w:t xml:space="preserve">Can’t move forward without AVP in place and HECC standards published. </w:t>
      </w:r>
    </w:p>
    <w:p w14:paraId="75396378" w14:textId="279B3DC3" w:rsidR="15D02D5C" w:rsidRDefault="15D02D5C" w:rsidP="75A5E46C">
      <w:pPr>
        <w:pStyle w:val="ListParagraph"/>
        <w:numPr>
          <w:ilvl w:val="1"/>
          <w:numId w:val="1"/>
        </w:numPr>
        <w:rPr>
          <w:sz w:val="18"/>
          <w:szCs w:val="18"/>
        </w:rPr>
      </w:pPr>
      <w:r w:rsidRPr="75A5E46C">
        <w:rPr>
          <w:sz w:val="24"/>
          <w:szCs w:val="24"/>
        </w:rPr>
        <w:t>Should be thinking of how assessment plays a role in supporting</w:t>
      </w:r>
      <w:r w:rsidR="32CD59FC" w:rsidRPr="75A5E46C">
        <w:rPr>
          <w:sz w:val="24"/>
          <w:szCs w:val="24"/>
        </w:rPr>
        <w:t xml:space="preserve"> General Education reform</w:t>
      </w:r>
      <w:r w:rsidRPr="75A5E46C">
        <w:rPr>
          <w:sz w:val="24"/>
          <w:szCs w:val="24"/>
        </w:rPr>
        <w:t xml:space="preserve">. Applicable standard: </w:t>
      </w:r>
      <w:r w:rsidR="77D8D591" w:rsidRPr="75A5E46C">
        <w:rPr>
          <w:sz w:val="24"/>
          <w:szCs w:val="24"/>
        </w:rPr>
        <w:t>“</w:t>
      </w:r>
      <w:r w:rsidR="77D8D591" w:rsidRPr="75A5E46C">
        <w:rPr>
          <w:rFonts w:ascii="Roboto" w:eastAsia="Roboto" w:hAnsi="Roboto" w:cs="Roboto"/>
          <w:color w:val="666666"/>
          <w:sz w:val="18"/>
          <w:szCs w:val="18"/>
        </w:rPr>
        <w:t>Consistent with its mission, the institution establishes and assesses,</w:t>
      </w:r>
      <w:r w:rsidR="77D8D591" w:rsidRPr="75A5E46C">
        <w:rPr>
          <w:rFonts w:ascii="Roboto" w:eastAsia="Roboto" w:hAnsi="Roboto" w:cs="Roboto"/>
          <w:b/>
          <w:bCs/>
          <w:color w:val="666666"/>
          <w:sz w:val="18"/>
          <w:szCs w:val="18"/>
        </w:rPr>
        <w:t xml:space="preserve"> across all</w:t>
      </w:r>
      <w:r w:rsidR="77D8D591" w:rsidRPr="75A5E46C">
        <w:rPr>
          <w:rFonts w:ascii="Roboto" w:eastAsia="Roboto" w:hAnsi="Roboto" w:cs="Roboto"/>
          <w:color w:val="666666"/>
          <w:sz w:val="18"/>
          <w:szCs w:val="18"/>
        </w:rPr>
        <w:t xml:space="preserve"> associate and bachelor level </w:t>
      </w:r>
      <w:r w:rsidR="77D8D591" w:rsidRPr="75A5E46C">
        <w:rPr>
          <w:rFonts w:ascii="Roboto" w:eastAsia="Roboto" w:hAnsi="Roboto" w:cs="Roboto"/>
          <w:b/>
          <w:bCs/>
          <w:color w:val="666666"/>
          <w:sz w:val="18"/>
          <w:szCs w:val="18"/>
        </w:rPr>
        <w:t>programs</w:t>
      </w:r>
      <w:r w:rsidR="77D8D591" w:rsidRPr="75A5E46C">
        <w:rPr>
          <w:rFonts w:ascii="Roboto" w:eastAsia="Roboto" w:hAnsi="Roboto" w:cs="Roboto"/>
          <w:color w:val="666666"/>
          <w:sz w:val="18"/>
          <w:szCs w:val="18"/>
        </w:rPr>
        <w:t xml:space="preserve"> or </w:t>
      </w:r>
      <w:r w:rsidR="77D8D591" w:rsidRPr="75A5E46C">
        <w:rPr>
          <w:rFonts w:ascii="Roboto" w:eastAsia="Roboto" w:hAnsi="Roboto" w:cs="Roboto"/>
          <w:b/>
          <w:bCs/>
          <w:color w:val="666666"/>
          <w:sz w:val="18"/>
          <w:szCs w:val="18"/>
        </w:rPr>
        <w:t xml:space="preserve">within a General </w:t>
      </w:r>
      <w:r w:rsidR="77D8D591" w:rsidRPr="75A5E46C">
        <w:rPr>
          <w:rFonts w:ascii="Roboto" w:eastAsia="Roboto" w:hAnsi="Roboto" w:cs="Roboto"/>
          <w:b/>
          <w:bCs/>
          <w:color w:val="666666"/>
          <w:sz w:val="18"/>
          <w:szCs w:val="18"/>
        </w:rPr>
        <w:lastRenderedPageBreak/>
        <w:t>Education curriculum</w:t>
      </w:r>
      <w:r w:rsidR="77D8D591" w:rsidRPr="75A5E46C">
        <w:rPr>
          <w:rFonts w:ascii="Roboto" w:eastAsia="Roboto" w:hAnsi="Roboto" w:cs="Roboto"/>
          <w:color w:val="666666"/>
          <w:sz w:val="18"/>
          <w:szCs w:val="18"/>
        </w:rPr>
        <w:t xml:space="preserve">, </w:t>
      </w:r>
      <w:r w:rsidR="77D8D591" w:rsidRPr="75A5E46C">
        <w:rPr>
          <w:rFonts w:ascii="Roboto" w:eastAsia="Roboto" w:hAnsi="Roboto" w:cs="Roboto"/>
          <w:color w:val="666666"/>
          <w:sz w:val="18"/>
          <w:szCs w:val="18"/>
          <w:u w:val="single"/>
        </w:rPr>
        <w:t>institutional learning outcomes</w:t>
      </w:r>
      <w:r w:rsidR="77D8D591" w:rsidRPr="75A5E46C">
        <w:rPr>
          <w:rFonts w:ascii="Roboto" w:eastAsia="Roboto" w:hAnsi="Roboto" w:cs="Roboto"/>
          <w:color w:val="666666"/>
          <w:sz w:val="18"/>
          <w:szCs w:val="18"/>
        </w:rPr>
        <w:t xml:space="preserve"> and/or core competencies. Examples of such learning outcomes and competencies include, but are not limited to, effective communication skills, global awareness, cultural sensitivity, scientific and quantitative reasoning, critical analysis and logical thinking, problem solving, and/or information literacy.”</w:t>
      </w:r>
    </w:p>
    <w:p w14:paraId="05403D9D" w14:textId="77777777" w:rsidR="00C81440" w:rsidRDefault="06D805D5" w:rsidP="75A5E46C">
      <w:pPr>
        <w:pStyle w:val="ListParagraph"/>
        <w:numPr>
          <w:ilvl w:val="1"/>
          <w:numId w:val="1"/>
        </w:numPr>
        <w:rPr>
          <w:rFonts w:eastAsiaTheme="minorEastAsia"/>
        </w:rPr>
      </w:pPr>
      <w:r w:rsidRPr="75A5E46C">
        <w:rPr>
          <w:rFonts w:eastAsiaTheme="minorEastAsia"/>
        </w:rPr>
        <w:t xml:space="preserve">Definition of Foundational/Practice/Capstone from our program report template: </w:t>
      </w:r>
      <w:r w:rsidR="62997C84" w:rsidRPr="75A5E46C">
        <w:rPr>
          <w:rFonts w:eastAsiaTheme="minorEastAsia"/>
        </w:rPr>
        <w:t>“</w:t>
      </w:r>
      <w:r w:rsidR="026C6B42" w:rsidRPr="75A5E46C">
        <w:rPr>
          <w:rFonts w:eastAsiaTheme="minorEastAsia"/>
          <w:b/>
          <w:bCs/>
        </w:rPr>
        <w:t>Foundation</w:t>
      </w:r>
      <w:r w:rsidR="026C6B42" w:rsidRPr="75A5E46C">
        <w:rPr>
          <w:rFonts w:eastAsiaTheme="minorEastAsia"/>
        </w:rPr>
        <w:t xml:space="preserve"> (Introduction), </w:t>
      </w:r>
      <w:r w:rsidR="026C6B42" w:rsidRPr="75A5E46C">
        <w:rPr>
          <w:rFonts w:eastAsiaTheme="minorEastAsia"/>
          <w:b/>
          <w:bCs/>
        </w:rPr>
        <w:t>Practice</w:t>
      </w:r>
      <w:r w:rsidR="026C6B42" w:rsidRPr="75A5E46C">
        <w:rPr>
          <w:rFonts w:eastAsiaTheme="minorEastAsia"/>
        </w:rPr>
        <w:t xml:space="preserve"> (Reinforcement and Application) and </w:t>
      </w:r>
      <w:r w:rsidR="026C6B42" w:rsidRPr="75A5E46C">
        <w:rPr>
          <w:rFonts w:eastAsiaTheme="minorEastAsia"/>
          <w:b/>
          <w:bCs/>
        </w:rPr>
        <w:t>Capstone</w:t>
      </w:r>
      <w:r w:rsidR="026C6B42" w:rsidRPr="75A5E46C">
        <w:rPr>
          <w:rFonts w:eastAsiaTheme="minorEastAsia"/>
        </w:rPr>
        <w:t xml:space="preserve"> (Synthesis) levels.</w:t>
      </w:r>
      <w:r w:rsidR="5F20468E" w:rsidRPr="75A5E46C">
        <w:rPr>
          <w:rFonts w:eastAsiaTheme="minorEastAsia"/>
        </w:rPr>
        <w:t xml:space="preserve">”  </w:t>
      </w:r>
    </w:p>
    <w:p w14:paraId="5BB7CFEA" w14:textId="52FB1422" w:rsidR="06D805D5" w:rsidRDefault="009D64C9" w:rsidP="75A5E46C">
      <w:pPr>
        <w:pStyle w:val="ListParagraph"/>
        <w:numPr>
          <w:ilvl w:val="1"/>
          <w:numId w:val="1"/>
        </w:numPr>
        <w:rPr>
          <w:rFonts w:eastAsiaTheme="minorEastAsia"/>
        </w:rPr>
      </w:pPr>
      <w:r>
        <w:rPr>
          <w:rFonts w:eastAsiaTheme="minorEastAsia"/>
        </w:rPr>
        <w:t>Language from Biological Health Sciences 2022-23 report</w:t>
      </w:r>
      <w:r w:rsidR="00C81440">
        <w:rPr>
          <w:rFonts w:eastAsiaTheme="minorEastAsia"/>
        </w:rPr>
        <w:t>:</w:t>
      </w:r>
    </w:p>
    <w:p w14:paraId="6264C523" w14:textId="525FFAB7" w:rsidR="003B3FC6" w:rsidRDefault="003B3FC6" w:rsidP="003B3FC6">
      <w:pPr>
        <w:pStyle w:val="ListParagraph"/>
        <w:ind w:left="1440"/>
        <w:rPr>
          <w:rFonts w:eastAsiaTheme="minorEastAsia"/>
        </w:rPr>
      </w:pPr>
      <w:r>
        <w:rPr>
          <w:noProof/>
        </w:rPr>
        <w:drawing>
          <wp:inline distT="0" distB="0" distL="0" distR="0" wp14:anchorId="4722256F" wp14:editId="7DAF4EAC">
            <wp:extent cx="4724400" cy="1085703"/>
            <wp:effectExtent l="0" t="0" r="0" b="635"/>
            <wp:docPr id="298436300"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36300" name="Picture 1" descr="A white background with black text&#10;&#10;Description automatically generated"/>
                    <pic:cNvPicPr/>
                  </pic:nvPicPr>
                  <pic:blipFill>
                    <a:blip r:embed="rId9"/>
                    <a:stretch>
                      <a:fillRect/>
                    </a:stretch>
                  </pic:blipFill>
                  <pic:spPr>
                    <a:xfrm>
                      <a:off x="0" y="0"/>
                      <a:ext cx="4739807" cy="1089244"/>
                    </a:xfrm>
                    <a:prstGeom prst="rect">
                      <a:avLst/>
                    </a:prstGeom>
                  </pic:spPr>
                </pic:pic>
              </a:graphicData>
            </a:graphic>
          </wp:inline>
        </w:drawing>
      </w:r>
    </w:p>
    <w:p w14:paraId="193E8D0D" w14:textId="294E1EE4" w:rsidR="00896C7F" w:rsidRDefault="002B45B1" w:rsidP="003B3FC6">
      <w:pPr>
        <w:pStyle w:val="ListParagraph"/>
        <w:ind w:left="1440"/>
        <w:rPr>
          <w:rFonts w:eastAsiaTheme="minorEastAsia"/>
        </w:rPr>
      </w:pPr>
      <w:r>
        <w:rPr>
          <w:rFonts w:eastAsiaTheme="minorEastAsia"/>
        </w:rPr>
        <w:t xml:space="preserve">Discussion to be continued. </w:t>
      </w:r>
    </w:p>
    <w:p w14:paraId="5E3E99A1" w14:textId="3CF592C9" w:rsidR="75A5E46C" w:rsidRDefault="75A5E46C" w:rsidP="75A5E46C">
      <w:pPr>
        <w:rPr>
          <w:sz w:val="24"/>
          <w:szCs w:val="24"/>
        </w:rPr>
      </w:pPr>
    </w:p>
    <w:sectPr w:rsidR="75A5E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D30B9"/>
    <w:multiLevelType w:val="hybridMultilevel"/>
    <w:tmpl w:val="D1926EE8"/>
    <w:lvl w:ilvl="0" w:tplc="376A5B90">
      <w:start w:val="1"/>
      <w:numFmt w:val="decimal"/>
      <w:lvlText w:val="%1."/>
      <w:lvlJc w:val="left"/>
      <w:pPr>
        <w:ind w:left="720" w:hanging="360"/>
      </w:pPr>
    </w:lvl>
    <w:lvl w:ilvl="1" w:tplc="128C0A6A">
      <w:start w:val="1"/>
      <w:numFmt w:val="lowerLetter"/>
      <w:lvlText w:val="%2."/>
      <w:lvlJc w:val="left"/>
      <w:pPr>
        <w:ind w:left="1440" w:hanging="360"/>
      </w:pPr>
    </w:lvl>
    <w:lvl w:ilvl="2" w:tplc="FD7AE306">
      <w:start w:val="1"/>
      <w:numFmt w:val="lowerRoman"/>
      <w:lvlText w:val="%3."/>
      <w:lvlJc w:val="right"/>
      <w:pPr>
        <w:ind w:left="2160" w:hanging="180"/>
      </w:pPr>
    </w:lvl>
    <w:lvl w:ilvl="3" w:tplc="E2F0B868">
      <w:start w:val="1"/>
      <w:numFmt w:val="decimal"/>
      <w:lvlText w:val="%4."/>
      <w:lvlJc w:val="left"/>
      <w:pPr>
        <w:ind w:left="2880" w:hanging="360"/>
      </w:pPr>
    </w:lvl>
    <w:lvl w:ilvl="4" w:tplc="092AF81C">
      <w:start w:val="1"/>
      <w:numFmt w:val="lowerLetter"/>
      <w:lvlText w:val="%5."/>
      <w:lvlJc w:val="left"/>
      <w:pPr>
        <w:ind w:left="3600" w:hanging="360"/>
      </w:pPr>
    </w:lvl>
    <w:lvl w:ilvl="5" w:tplc="DB96B628">
      <w:start w:val="1"/>
      <w:numFmt w:val="lowerRoman"/>
      <w:lvlText w:val="%6."/>
      <w:lvlJc w:val="right"/>
      <w:pPr>
        <w:ind w:left="4320" w:hanging="180"/>
      </w:pPr>
    </w:lvl>
    <w:lvl w:ilvl="6" w:tplc="8D243B22">
      <w:start w:val="1"/>
      <w:numFmt w:val="decimal"/>
      <w:lvlText w:val="%7."/>
      <w:lvlJc w:val="left"/>
      <w:pPr>
        <w:ind w:left="5040" w:hanging="360"/>
      </w:pPr>
    </w:lvl>
    <w:lvl w:ilvl="7" w:tplc="E904DB78">
      <w:start w:val="1"/>
      <w:numFmt w:val="lowerLetter"/>
      <w:lvlText w:val="%8."/>
      <w:lvlJc w:val="left"/>
      <w:pPr>
        <w:ind w:left="5760" w:hanging="360"/>
      </w:pPr>
    </w:lvl>
    <w:lvl w:ilvl="8" w:tplc="18C0EB2E">
      <w:start w:val="1"/>
      <w:numFmt w:val="lowerRoman"/>
      <w:lvlText w:val="%9."/>
      <w:lvlJc w:val="right"/>
      <w:pPr>
        <w:ind w:left="6480" w:hanging="180"/>
      </w:pPr>
    </w:lvl>
  </w:abstractNum>
  <w:num w:numId="1" w16cid:durableId="433139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F27E7"/>
    <w:rsid w:val="002B45B1"/>
    <w:rsid w:val="003B3FC6"/>
    <w:rsid w:val="005B7264"/>
    <w:rsid w:val="00896C7F"/>
    <w:rsid w:val="009B117D"/>
    <w:rsid w:val="009D64C9"/>
    <w:rsid w:val="00AC414E"/>
    <w:rsid w:val="00C81440"/>
    <w:rsid w:val="00F027C5"/>
    <w:rsid w:val="01DA5731"/>
    <w:rsid w:val="026C6B42"/>
    <w:rsid w:val="02AD0441"/>
    <w:rsid w:val="06949FF7"/>
    <w:rsid w:val="06D805D5"/>
    <w:rsid w:val="07591996"/>
    <w:rsid w:val="075B27FF"/>
    <w:rsid w:val="07807564"/>
    <w:rsid w:val="07FDF88E"/>
    <w:rsid w:val="0880DF28"/>
    <w:rsid w:val="0AC003AC"/>
    <w:rsid w:val="0DF7A46E"/>
    <w:rsid w:val="126CA3AC"/>
    <w:rsid w:val="13C4CA97"/>
    <w:rsid w:val="144696C8"/>
    <w:rsid w:val="1547CAAE"/>
    <w:rsid w:val="15A4446E"/>
    <w:rsid w:val="15BC530B"/>
    <w:rsid w:val="15D02D5C"/>
    <w:rsid w:val="163510AA"/>
    <w:rsid w:val="17FE004B"/>
    <w:rsid w:val="193A5715"/>
    <w:rsid w:val="1B0881CD"/>
    <w:rsid w:val="1D4C926D"/>
    <w:rsid w:val="1DD95BD1"/>
    <w:rsid w:val="1F1FF14A"/>
    <w:rsid w:val="1F8EB9F4"/>
    <w:rsid w:val="20AA02DC"/>
    <w:rsid w:val="21058A76"/>
    <w:rsid w:val="212C409D"/>
    <w:rsid w:val="214568FA"/>
    <w:rsid w:val="22BAE899"/>
    <w:rsid w:val="289D4CDB"/>
    <w:rsid w:val="28C19F6B"/>
    <w:rsid w:val="29217EFD"/>
    <w:rsid w:val="298AC2BC"/>
    <w:rsid w:val="2B5F25A5"/>
    <w:rsid w:val="2C5ECFA1"/>
    <w:rsid w:val="2F18C8A9"/>
    <w:rsid w:val="3078BC0B"/>
    <w:rsid w:val="310F828D"/>
    <w:rsid w:val="31E87997"/>
    <w:rsid w:val="32CCF9F1"/>
    <w:rsid w:val="32CD59FC"/>
    <w:rsid w:val="348D43D1"/>
    <w:rsid w:val="37E2DCDA"/>
    <w:rsid w:val="3B70FC76"/>
    <w:rsid w:val="3EFDCA0B"/>
    <w:rsid w:val="3F036F8B"/>
    <w:rsid w:val="3F4EF23F"/>
    <w:rsid w:val="401514A5"/>
    <w:rsid w:val="40515467"/>
    <w:rsid w:val="413D1ED5"/>
    <w:rsid w:val="41F4AD05"/>
    <w:rsid w:val="420DD562"/>
    <w:rsid w:val="43907D66"/>
    <w:rsid w:val="452C4DC7"/>
    <w:rsid w:val="4572B10F"/>
    <w:rsid w:val="4740DBC7"/>
    <w:rsid w:val="49E7B04D"/>
    <w:rsid w:val="4B093ED6"/>
    <w:rsid w:val="4B3F27E7"/>
    <w:rsid w:val="4C144CEA"/>
    <w:rsid w:val="4D1F510F"/>
    <w:rsid w:val="4E7013D5"/>
    <w:rsid w:val="52171E91"/>
    <w:rsid w:val="52838E6E"/>
    <w:rsid w:val="5308841E"/>
    <w:rsid w:val="5674AA46"/>
    <w:rsid w:val="57D204E5"/>
    <w:rsid w:val="5854921D"/>
    <w:rsid w:val="58C0759B"/>
    <w:rsid w:val="58DC1955"/>
    <w:rsid w:val="5952125D"/>
    <w:rsid w:val="5B36E092"/>
    <w:rsid w:val="5B38FC16"/>
    <w:rsid w:val="5C5CF132"/>
    <w:rsid w:val="5F20468E"/>
    <w:rsid w:val="5FABDFD0"/>
    <w:rsid w:val="6174B334"/>
    <w:rsid w:val="62997C84"/>
    <w:rsid w:val="6519ECC8"/>
    <w:rsid w:val="6866ECA9"/>
    <w:rsid w:val="6D01FD1A"/>
    <w:rsid w:val="6FB49201"/>
    <w:rsid w:val="705EFE0D"/>
    <w:rsid w:val="708CA874"/>
    <w:rsid w:val="74880324"/>
    <w:rsid w:val="75A5E46C"/>
    <w:rsid w:val="76514141"/>
    <w:rsid w:val="765647B9"/>
    <w:rsid w:val="77D8D591"/>
    <w:rsid w:val="7913ADB4"/>
    <w:rsid w:val="7C3DC2BC"/>
    <w:rsid w:val="7DD9931D"/>
    <w:rsid w:val="7E1AABD2"/>
    <w:rsid w:val="7ED5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F27E7"/>
  <w15:chartTrackingRefBased/>
  <w15:docId w15:val="{F0BA2D28-FE29-4ED2-BE00-86F605B0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sid w:val="00AC41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091FE16B1074DB26C8DFFEE3FE193" ma:contentTypeVersion="20" ma:contentTypeDescription="Create a new document." ma:contentTypeScope="" ma:versionID="55a7ecf137abbd2a04d2a557f45c5d18">
  <xsd:schema xmlns:xsd="http://www.w3.org/2001/XMLSchema" xmlns:xs="http://www.w3.org/2001/XMLSchema" xmlns:p="http://schemas.microsoft.com/office/2006/metadata/properties" xmlns:ns1="http://schemas.microsoft.com/sharepoint/v3" xmlns:ns2="92701693-98f5-4e0b-83c3-5fcb790318e8" xmlns:ns3="be7d7958-994c-4e90-b667-6f42f72daae3" targetNamespace="http://schemas.microsoft.com/office/2006/metadata/properties" ma:root="true" ma:fieldsID="25216e07b079685133b421ffa0644588" ns1:_="" ns2:_="" ns3:_="">
    <xsd:import namespace="http://schemas.microsoft.com/sharepoint/v3"/>
    <xsd:import namespace="92701693-98f5-4e0b-83c3-5fcb790318e8"/>
    <xsd:import namespace="be7d7958-994c-4e90-b667-6f42f72daa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01693-98f5-4e0b-83c3-5fcb7903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04e713-3df4-4e86-9d7d-2f323303a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d7958-994c-4e90-b667-6f42f72daae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6930d31-7fa3-4485-926d-2cf457a5c9f2}" ma:internalName="TaxCatchAll" ma:showField="CatchAllData" ma:web="be7d7958-994c-4e90-b667-6f42f72da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2701693-98f5-4e0b-83c3-5fcb790318e8">
      <Terms xmlns="http://schemas.microsoft.com/office/infopath/2007/PartnerControls"/>
    </lcf76f155ced4ddcb4097134ff3c332f>
    <_ip_UnifiedCompliancePolicyProperties xmlns="http://schemas.microsoft.com/sharepoint/v3" xsi:nil="true"/>
    <TaxCatchAll xmlns="be7d7958-994c-4e90-b667-6f42f72daa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40D49B-B0DD-4E88-B53C-2E0395B14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701693-98f5-4e0b-83c3-5fcb790318e8"/>
    <ds:schemaRef ds:uri="be7d7958-994c-4e90-b667-6f42f72da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9D724-A96B-463A-8F1A-F32F4A98D6D8}">
  <ds:schemaRefs>
    <ds:schemaRef ds:uri="http://schemas.microsoft.com/office/2006/metadata/properties"/>
    <ds:schemaRef ds:uri="http://schemas.microsoft.com/office/infopath/2007/PartnerControls"/>
    <ds:schemaRef ds:uri="http://schemas.microsoft.com/sharepoint/v3"/>
    <ds:schemaRef ds:uri="92701693-98f5-4e0b-83c3-5fcb790318e8"/>
    <ds:schemaRef ds:uri="be7d7958-994c-4e90-b667-6f42f72daae3"/>
  </ds:schemaRefs>
</ds:datastoreItem>
</file>

<file path=customXml/itemProps3.xml><?xml version="1.0" encoding="utf-8"?>
<ds:datastoreItem xmlns:ds="http://schemas.openxmlformats.org/officeDocument/2006/customXml" ds:itemID="{720A6042-11CB-4E97-9E21-5D4877F72B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Barrett</dc:creator>
  <cp:keywords/>
  <dc:description/>
  <cp:lastModifiedBy>Rachelle Barrett</cp:lastModifiedBy>
  <cp:revision>9</cp:revision>
  <dcterms:created xsi:type="dcterms:W3CDTF">2024-01-19T16:45:00Z</dcterms:created>
  <dcterms:modified xsi:type="dcterms:W3CDTF">2024-01-19T19:11:00Z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0x010100060091FE16B1074DB26C8DFFEE3FE193</vt:lpwstr>
  </property>
  <property fmtid="{D5CDD505-2E9C-101B-9397-08002B2CF9AE}" pid="3" name="MediaServiceImageTags">
    <vt:lpwstr/>
  </property>
</Properties>
</file>